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1AAD" w:rsidRDefault="009359E1">
      <w:pPr>
        <w:jc w:val="center"/>
      </w:pPr>
      <w:bookmarkStart w:id="0" w:name="_GoBack"/>
      <w:bookmarkEnd w:id="0"/>
      <w:r>
        <w:rPr>
          <w:b/>
          <w:color w:val="1F4E79"/>
          <w:sz w:val="48"/>
        </w:rPr>
        <w:t>Indicadores pitagóricos para MT4</w:t>
      </w:r>
    </w:p>
    <w:p w:rsidR="00061AAD" w:rsidRDefault="009359E1">
      <w:pPr>
        <w:jc w:val="center"/>
      </w:pPr>
      <w:r>
        <w:rPr>
          <w:i/>
          <w:color w:val="595959"/>
          <w:sz w:val="26"/>
        </w:rPr>
        <w:t>Geometría precio-tiempo, ATR, escala adaptativa y tramo vivo</w:t>
      </w:r>
    </w:p>
    <w:p w:rsidR="00061AAD" w:rsidRDefault="00061AAD"/>
    <w:tbl>
      <w:tblPr>
        <w:tblW w:w="0" w:type="auto"/>
        <w:jc w:val="center"/>
        <w:tblLook w:val="04A0" w:firstRow="1" w:lastRow="0" w:firstColumn="1" w:lastColumn="0" w:noHBand="0" w:noVBand="1"/>
      </w:tblPr>
      <w:tblGrid>
        <w:gridCol w:w="9893"/>
      </w:tblGrid>
      <w:tr w:rsidR="00061AAD">
        <w:trPr>
          <w:jc w:val="center"/>
        </w:trPr>
        <w:tc>
          <w:tcPr>
            <w:tcW w:w="9893" w:type="dxa"/>
            <w:shd w:val="clear" w:color="auto" w:fill="EAF3FF"/>
            <w:vAlign w:val="center"/>
          </w:tcPr>
          <w:p w:rsidR="00061AAD" w:rsidRDefault="009359E1">
            <w:pPr>
              <w:spacing w:before="80"/>
            </w:pPr>
            <w:r>
              <w:rPr>
                <w:b/>
                <w:color w:val="1F4E79"/>
              </w:rPr>
              <w:t xml:space="preserve">Idea central: </w:t>
            </w:r>
            <w:r>
              <w:rPr>
                <w:color w:val="1F4E79"/>
              </w:rPr>
              <w:t xml:space="preserve">Estos indicadores no son un sistema de entrada automática. Sirven para medir estructura, impulso, velocidad, agotamiento y rupturas en desarrollo </w:t>
            </w:r>
            <w:r>
              <w:rPr>
                <w:color w:val="1F4E79"/>
              </w:rPr>
              <w:t>usando una combinación de geometría precio-tiempo y normalización por volatilidad.</w:t>
            </w:r>
          </w:p>
        </w:tc>
      </w:tr>
    </w:tbl>
    <w:p w:rsidR="00061AAD" w:rsidRDefault="009359E1">
      <w:r>
        <w:rPr>
          <w:b/>
        </w:rPr>
        <w:t xml:space="preserve">Fórmula base: </w:t>
      </w:r>
      <w:r>
        <w:t xml:space="preserve">c = raíz cuadrada de (precio² + tiempo²). </w:t>
      </w:r>
      <w:r>
        <w:rPr>
          <w:i/>
        </w:rPr>
        <w:t>En trading se adapta convirtiendo el tiempo en pips equivalentes y comparando el movimiento con ATR/ADR.</w:t>
      </w:r>
    </w:p>
    <w:p w:rsidR="00061AAD" w:rsidRDefault="009359E1">
      <w:pPr>
        <w:pStyle w:val="CodeBlock"/>
      </w:pPr>
      <w:r>
        <w:t>c = sqrt((d</w:t>
      </w:r>
      <w:r>
        <w:t>elta_precio)^2 + (k * delta_barras)^2)</w:t>
      </w:r>
    </w:p>
    <w:p w:rsidR="00061AAD" w:rsidRDefault="009359E1">
      <w:pPr>
        <w:pStyle w:val="Ttulo1"/>
      </w:pPr>
      <w:r>
        <w:t>1. Objetivo de los indicadores</w:t>
      </w:r>
    </w:p>
    <w:p w:rsidR="00061AAD" w:rsidRDefault="009359E1">
      <w:pPr>
        <w:pStyle w:val="Listaconvietas"/>
      </w:pPr>
      <w:r>
        <w:t>Medir si un tramo del precio es normal, rápido, lento, proporcional, extendido o débil.</w:t>
      </w:r>
    </w:p>
    <w:p w:rsidR="00061AAD" w:rsidRDefault="009359E1">
      <w:pPr>
        <w:pStyle w:val="Listaconvietas"/>
      </w:pPr>
      <w:r>
        <w:t>Comparar movimientos que tienen distinta duración: por ejemplo, 100 pips en 5 velas frente a 100 p</w:t>
      </w:r>
      <w:r>
        <w:t>ips en 25 velas.</w:t>
      </w:r>
    </w:p>
    <w:p w:rsidR="00061AAD" w:rsidRDefault="009359E1">
      <w:pPr>
        <w:pStyle w:val="Listaconvietas"/>
      </w:pPr>
      <w:r>
        <w:t>Detectar impulsos, posibles agotamientos y zonas de pullback o continuidad.</w:t>
      </w:r>
    </w:p>
    <w:p w:rsidR="00061AAD" w:rsidRDefault="009359E1">
      <w:pPr>
        <w:pStyle w:val="Listaconvietas"/>
      </w:pPr>
      <w:r>
        <w:t>Evitar una lectura puramente visual subjetiva, usando medidas geométricas y volatilidad normalizada.</w:t>
      </w:r>
    </w:p>
    <w:p w:rsidR="00061AAD" w:rsidRDefault="009359E1">
      <w:r>
        <w:br w:type="page"/>
      </w:r>
    </w:p>
    <w:p w:rsidR="00061AAD" w:rsidRDefault="009359E1">
      <w:pPr>
        <w:pStyle w:val="Ttulo1"/>
      </w:pPr>
      <w:r>
        <w:lastRenderedPageBreak/>
        <w:t>2. Indicadores creados</w:t>
      </w:r>
    </w:p>
    <w:tbl>
      <w:tblPr>
        <w:tblStyle w:val="Tablaconcuadrcula"/>
        <w:tblW w:w="0" w:type="auto"/>
        <w:jc w:val="center"/>
        <w:tblLook w:val="04A0" w:firstRow="1" w:lastRow="0" w:firstColumn="1" w:lastColumn="0" w:noHBand="0" w:noVBand="1"/>
      </w:tblPr>
      <w:tblGrid>
        <w:gridCol w:w="465"/>
        <w:gridCol w:w="2334"/>
        <w:gridCol w:w="1899"/>
        <w:gridCol w:w="3354"/>
        <w:gridCol w:w="2057"/>
      </w:tblGrid>
      <w:tr w:rsidR="00061AAD">
        <w:trPr>
          <w:jc w:val="center"/>
        </w:trPr>
        <w:tc>
          <w:tcPr>
            <w:tcW w:w="504" w:type="dxa"/>
            <w:shd w:val="clear" w:color="auto" w:fill="1F4E79"/>
          </w:tcPr>
          <w:p w:rsidR="00061AAD" w:rsidRDefault="009359E1">
            <w:pPr>
              <w:jc w:val="center"/>
            </w:pPr>
            <w:r>
              <w:rPr>
                <w:b/>
                <w:color w:val="FFFFFF"/>
                <w:sz w:val="18"/>
              </w:rPr>
              <w:t>#</w:t>
            </w:r>
          </w:p>
        </w:tc>
        <w:tc>
          <w:tcPr>
            <w:tcW w:w="2664" w:type="dxa"/>
            <w:shd w:val="clear" w:color="auto" w:fill="1F4E79"/>
          </w:tcPr>
          <w:p w:rsidR="00061AAD" w:rsidRDefault="009359E1">
            <w:pPr>
              <w:jc w:val="center"/>
            </w:pPr>
            <w:r>
              <w:rPr>
                <w:b/>
                <w:color w:val="FFFFFF"/>
                <w:sz w:val="18"/>
              </w:rPr>
              <w:t>Indicador</w:t>
            </w:r>
          </w:p>
        </w:tc>
        <w:tc>
          <w:tcPr>
            <w:tcW w:w="2088" w:type="dxa"/>
            <w:shd w:val="clear" w:color="auto" w:fill="1F4E79"/>
          </w:tcPr>
          <w:p w:rsidR="00061AAD" w:rsidRDefault="009359E1">
            <w:pPr>
              <w:jc w:val="center"/>
            </w:pPr>
            <w:r>
              <w:rPr>
                <w:b/>
                <w:color w:val="FFFFFF"/>
                <w:sz w:val="18"/>
              </w:rPr>
              <w:t>Versión</w:t>
            </w:r>
          </w:p>
        </w:tc>
        <w:tc>
          <w:tcPr>
            <w:tcW w:w="3816" w:type="dxa"/>
            <w:shd w:val="clear" w:color="auto" w:fill="1F4E79"/>
          </w:tcPr>
          <w:p w:rsidR="00061AAD" w:rsidRDefault="009359E1">
            <w:pPr>
              <w:jc w:val="center"/>
            </w:pPr>
            <w:r>
              <w:rPr>
                <w:b/>
                <w:color w:val="FFFFFF"/>
                <w:sz w:val="18"/>
              </w:rPr>
              <w:t>Qué hace</w:t>
            </w:r>
          </w:p>
        </w:tc>
        <w:tc>
          <w:tcPr>
            <w:tcW w:w="2232" w:type="dxa"/>
            <w:shd w:val="clear" w:color="auto" w:fill="1F4E79"/>
          </w:tcPr>
          <w:p w:rsidR="00061AAD" w:rsidRDefault="009359E1">
            <w:pPr>
              <w:jc w:val="center"/>
            </w:pPr>
            <w:r>
              <w:rPr>
                <w:b/>
                <w:color w:val="FFFFFF"/>
                <w:sz w:val="18"/>
              </w:rPr>
              <w:t>Valor pr</w:t>
            </w:r>
            <w:r>
              <w:rPr>
                <w:b/>
                <w:color w:val="FFFFFF"/>
                <w:sz w:val="18"/>
              </w:rPr>
              <w:t>áctico</w:t>
            </w:r>
          </w:p>
        </w:tc>
      </w:tr>
      <w:tr w:rsidR="00061AAD">
        <w:trPr>
          <w:jc w:val="center"/>
        </w:trPr>
        <w:tc>
          <w:tcPr>
            <w:tcW w:w="504" w:type="dxa"/>
          </w:tcPr>
          <w:p w:rsidR="00061AAD" w:rsidRDefault="009359E1">
            <w:pPr>
              <w:spacing w:after="40"/>
            </w:pPr>
            <w:r>
              <w:rPr>
                <w:sz w:val="17"/>
              </w:rPr>
              <w:t>1</w:t>
            </w:r>
          </w:p>
        </w:tc>
        <w:tc>
          <w:tcPr>
            <w:tcW w:w="2664" w:type="dxa"/>
          </w:tcPr>
          <w:p w:rsidR="00061AAD" w:rsidRDefault="009359E1">
            <w:pPr>
              <w:spacing w:after="40"/>
            </w:pPr>
            <w:r>
              <w:rPr>
                <w:sz w:val="17"/>
              </w:rPr>
              <w:t>Price-Time Geometry</w:t>
            </w:r>
          </w:p>
        </w:tc>
        <w:tc>
          <w:tcPr>
            <w:tcW w:w="2088" w:type="dxa"/>
          </w:tcPr>
          <w:p w:rsidR="00061AAD" w:rsidRDefault="009359E1">
            <w:pPr>
              <w:spacing w:after="40"/>
            </w:pPr>
            <w:r>
              <w:rPr>
                <w:sz w:val="17"/>
              </w:rPr>
              <w:t>Versión básica geométrica</w:t>
            </w:r>
          </w:p>
        </w:tc>
        <w:tc>
          <w:tcPr>
            <w:tcW w:w="3816" w:type="dxa"/>
          </w:tcPr>
          <w:p w:rsidR="00061AAD" w:rsidRDefault="009359E1">
            <w:pPr>
              <w:spacing w:after="40"/>
            </w:pPr>
            <w:r>
              <w:rPr>
                <w:sz w:val="17"/>
              </w:rPr>
              <w:t>Mide distancia, ángulo y velocidad entre swings. Dibuja una proyección tipo measured move copiando el último tramo.</w:t>
            </w:r>
          </w:p>
        </w:tc>
        <w:tc>
          <w:tcPr>
            <w:tcW w:w="2232" w:type="dxa"/>
          </w:tcPr>
          <w:p w:rsidR="00061AAD" w:rsidRDefault="009359E1">
            <w:pPr>
              <w:spacing w:after="40"/>
            </w:pPr>
            <w:r>
              <w:rPr>
                <w:sz w:val="17"/>
              </w:rPr>
              <w:t>Útil para visualizar la idea, pero operativo limitado.</w:t>
            </w:r>
          </w:p>
        </w:tc>
      </w:tr>
      <w:tr w:rsidR="00061AAD">
        <w:trPr>
          <w:jc w:val="center"/>
        </w:trPr>
        <w:tc>
          <w:tcPr>
            <w:tcW w:w="504" w:type="dxa"/>
          </w:tcPr>
          <w:p w:rsidR="00061AAD" w:rsidRDefault="009359E1">
            <w:pPr>
              <w:spacing w:after="40"/>
            </w:pPr>
            <w:r>
              <w:rPr>
                <w:sz w:val="17"/>
              </w:rPr>
              <w:t>2</w:t>
            </w:r>
          </w:p>
        </w:tc>
        <w:tc>
          <w:tcPr>
            <w:tcW w:w="2664" w:type="dxa"/>
          </w:tcPr>
          <w:p w:rsidR="00061AAD" w:rsidRDefault="009359E1">
            <w:pPr>
              <w:spacing w:after="40"/>
            </w:pPr>
            <w:r>
              <w:rPr>
                <w:sz w:val="17"/>
              </w:rPr>
              <w:t>Structure Strength ATR</w:t>
            </w:r>
          </w:p>
        </w:tc>
        <w:tc>
          <w:tcPr>
            <w:tcW w:w="2088" w:type="dxa"/>
          </w:tcPr>
          <w:p w:rsidR="00061AAD" w:rsidRDefault="009359E1">
            <w:pPr>
              <w:spacing w:after="40"/>
            </w:pPr>
            <w:r>
              <w:rPr>
                <w:sz w:val="17"/>
              </w:rPr>
              <w:t>Versión con ATR y score</w:t>
            </w:r>
          </w:p>
        </w:tc>
        <w:tc>
          <w:tcPr>
            <w:tcW w:w="3816" w:type="dxa"/>
          </w:tcPr>
          <w:p w:rsidR="00061AAD" w:rsidRDefault="009359E1">
            <w:pPr>
              <w:spacing w:after="40"/>
            </w:pPr>
            <w:r>
              <w:rPr>
                <w:sz w:val="17"/>
              </w:rPr>
              <w:t>Añade ATR, normaliza el movimiento y clasifica tramos: débil, moderado, impulso o agotamiento.</w:t>
            </w:r>
          </w:p>
        </w:tc>
        <w:tc>
          <w:tcPr>
            <w:tcW w:w="2232" w:type="dxa"/>
          </w:tcPr>
          <w:p w:rsidR="00061AAD" w:rsidRDefault="009359E1">
            <w:pPr>
              <w:spacing w:after="40"/>
            </w:pPr>
            <w:r>
              <w:rPr>
                <w:sz w:val="17"/>
              </w:rPr>
              <w:t>Mejor para interpretar fuerza y estructura.</w:t>
            </w:r>
          </w:p>
        </w:tc>
      </w:tr>
      <w:tr w:rsidR="00061AAD">
        <w:trPr>
          <w:jc w:val="center"/>
        </w:trPr>
        <w:tc>
          <w:tcPr>
            <w:tcW w:w="504" w:type="dxa"/>
          </w:tcPr>
          <w:p w:rsidR="00061AAD" w:rsidRDefault="009359E1">
            <w:pPr>
              <w:spacing w:after="40"/>
            </w:pPr>
            <w:r>
              <w:rPr>
                <w:sz w:val="17"/>
              </w:rPr>
              <w:t>3</w:t>
            </w:r>
          </w:p>
        </w:tc>
        <w:tc>
          <w:tcPr>
            <w:tcW w:w="2664" w:type="dxa"/>
          </w:tcPr>
          <w:p w:rsidR="00061AAD" w:rsidRDefault="009359E1">
            <w:pPr>
              <w:spacing w:after="40"/>
            </w:pPr>
            <w:r>
              <w:rPr>
                <w:sz w:val="17"/>
              </w:rPr>
              <w:t>Adaptive Structure Strength</w:t>
            </w:r>
          </w:p>
        </w:tc>
        <w:tc>
          <w:tcPr>
            <w:tcW w:w="2088" w:type="dxa"/>
          </w:tcPr>
          <w:p w:rsidR="00061AAD" w:rsidRDefault="009359E1">
            <w:pPr>
              <w:spacing w:after="40"/>
            </w:pPr>
            <w:r>
              <w:rPr>
                <w:sz w:val="17"/>
              </w:rPr>
              <w:t>Versión adaptativa</w:t>
            </w:r>
          </w:p>
        </w:tc>
        <w:tc>
          <w:tcPr>
            <w:tcW w:w="3816" w:type="dxa"/>
          </w:tcPr>
          <w:p w:rsidR="00061AAD" w:rsidRDefault="009359E1">
            <w:pPr>
              <w:spacing w:after="40"/>
            </w:pPr>
            <w:r>
              <w:rPr>
                <w:sz w:val="17"/>
              </w:rPr>
              <w:t xml:space="preserve">Calcula automáticamente el peso temporal </w:t>
            </w:r>
            <w:r>
              <w:rPr>
                <w:sz w:val="17"/>
              </w:rPr>
              <w:t>según perfil horario intradía o ADR/AWR/AMR en temporalidades altas.</w:t>
            </w:r>
          </w:p>
        </w:tc>
        <w:tc>
          <w:tcPr>
            <w:tcW w:w="2232" w:type="dxa"/>
          </w:tcPr>
          <w:p w:rsidR="00061AAD" w:rsidRDefault="009359E1">
            <w:pPr>
              <w:spacing w:after="40"/>
            </w:pPr>
            <w:r>
              <w:rPr>
                <w:sz w:val="17"/>
              </w:rPr>
              <w:t>Reduce la arbitrariedad del TimePipsPerBar manual.</w:t>
            </w:r>
          </w:p>
        </w:tc>
      </w:tr>
      <w:tr w:rsidR="00061AAD">
        <w:trPr>
          <w:jc w:val="center"/>
        </w:trPr>
        <w:tc>
          <w:tcPr>
            <w:tcW w:w="504" w:type="dxa"/>
          </w:tcPr>
          <w:p w:rsidR="00061AAD" w:rsidRDefault="009359E1">
            <w:pPr>
              <w:spacing w:after="40"/>
            </w:pPr>
            <w:r>
              <w:rPr>
                <w:sz w:val="17"/>
              </w:rPr>
              <w:t>4</w:t>
            </w:r>
          </w:p>
        </w:tc>
        <w:tc>
          <w:tcPr>
            <w:tcW w:w="2664" w:type="dxa"/>
          </w:tcPr>
          <w:p w:rsidR="00061AAD" w:rsidRDefault="009359E1">
            <w:pPr>
              <w:spacing w:after="40"/>
            </w:pPr>
            <w:r>
              <w:rPr>
                <w:sz w:val="17"/>
              </w:rPr>
              <w:t>Adaptive Structure Strength LIVE</w:t>
            </w:r>
          </w:p>
        </w:tc>
        <w:tc>
          <w:tcPr>
            <w:tcW w:w="2088" w:type="dxa"/>
          </w:tcPr>
          <w:p w:rsidR="00061AAD" w:rsidRDefault="009359E1">
            <w:pPr>
              <w:spacing w:after="40"/>
            </w:pPr>
            <w:r>
              <w:rPr>
                <w:sz w:val="17"/>
              </w:rPr>
              <w:t>Versión completa recomendada</w:t>
            </w:r>
          </w:p>
        </w:tc>
        <w:tc>
          <w:tcPr>
            <w:tcW w:w="3816" w:type="dxa"/>
          </w:tcPr>
          <w:p w:rsidR="00061AAD" w:rsidRDefault="009359E1">
            <w:pPr>
              <w:spacing w:after="40"/>
            </w:pPr>
            <w:r>
              <w:rPr>
                <w:sz w:val="17"/>
              </w:rPr>
              <w:t xml:space="preserve">Añade tramo vivo para detectar correcciones y rupturas antes de que el </w:t>
            </w:r>
            <w:r>
              <w:rPr>
                <w:sz w:val="17"/>
              </w:rPr>
              <w:t>swing quede confirmado.</w:t>
            </w:r>
          </w:p>
        </w:tc>
        <w:tc>
          <w:tcPr>
            <w:tcW w:w="2232" w:type="dxa"/>
          </w:tcPr>
          <w:p w:rsidR="00061AAD" w:rsidRDefault="009359E1">
            <w:pPr>
              <w:spacing w:after="40"/>
            </w:pPr>
            <w:r>
              <w:rPr>
                <w:sz w:val="17"/>
              </w:rPr>
              <w:t>La más útil para seguimiento real del mercado.</w:t>
            </w:r>
          </w:p>
        </w:tc>
      </w:tr>
    </w:tbl>
    <w:p w:rsidR="00061AAD" w:rsidRDefault="00061AAD"/>
    <w:p w:rsidR="00061AAD" w:rsidRDefault="009359E1">
      <w:pPr>
        <w:pStyle w:val="Ttulo1"/>
      </w:pPr>
      <w:r>
        <w:t>3. Indicador 1: Pythagorean Price-Time Geometry</w:t>
      </w:r>
    </w:p>
    <w:p w:rsidR="00061AAD" w:rsidRDefault="009359E1">
      <w:r>
        <w:t>Es la versión inicial. Su función principal es mostrar de forma visual la relación entre precio y tiempo mediante líneas entre swings.</w:t>
      </w:r>
    </w:p>
    <w:tbl>
      <w:tblPr>
        <w:tblStyle w:val="Tablaconcuadrcula"/>
        <w:tblW w:w="0" w:type="auto"/>
        <w:jc w:val="center"/>
        <w:tblLook w:val="04A0" w:firstRow="1" w:lastRow="0" w:firstColumn="1" w:lastColumn="0" w:noHBand="0" w:noVBand="1"/>
      </w:tblPr>
      <w:tblGrid>
        <w:gridCol w:w="2330"/>
        <w:gridCol w:w="7779"/>
      </w:tblGrid>
      <w:tr w:rsidR="00061AAD">
        <w:trPr>
          <w:jc w:val="center"/>
        </w:trPr>
        <w:tc>
          <w:tcPr>
            <w:tcW w:w="2448" w:type="dxa"/>
            <w:shd w:val="clear" w:color="auto" w:fill="1F4E79"/>
          </w:tcPr>
          <w:p w:rsidR="00061AAD" w:rsidRDefault="009359E1">
            <w:pPr>
              <w:jc w:val="center"/>
            </w:pPr>
            <w:r>
              <w:rPr>
                <w:b/>
                <w:color w:val="FFFFFF"/>
                <w:sz w:val="18"/>
              </w:rPr>
              <w:t>Elemento</w:t>
            </w:r>
          </w:p>
        </w:tc>
        <w:tc>
          <w:tcPr>
            <w:tcW w:w="8352" w:type="dxa"/>
            <w:shd w:val="clear" w:color="auto" w:fill="1F4E79"/>
          </w:tcPr>
          <w:p w:rsidR="00061AAD" w:rsidRDefault="009359E1">
            <w:pPr>
              <w:jc w:val="center"/>
            </w:pPr>
            <w:r>
              <w:rPr>
                <w:b/>
                <w:color w:val="FFFFFF"/>
                <w:sz w:val="18"/>
              </w:rPr>
              <w:t>Explicación</w:t>
            </w:r>
          </w:p>
        </w:tc>
      </w:tr>
      <w:tr w:rsidR="00061AAD">
        <w:trPr>
          <w:jc w:val="center"/>
        </w:trPr>
        <w:tc>
          <w:tcPr>
            <w:tcW w:w="2448" w:type="dxa"/>
          </w:tcPr>
          <w:p w:rsidR="00061AAD" w:rsidRDefault="009359E1">
            <w:pPr>
              <w:spacing w:after="40"/>
            </w:pPr>
            <w:r>
              <w:rPr>
                <w:sz w:val="17"/>
              </w:rPr>
              <w:t>Líneas verdes</w:t>
            </w:r>
          </w:p>
        </w:tc>
        <w:tc>
          <w:tcPr>
            <w:tcW w:w="8352" w:type="dxa"/>
          </w:tcPr>
          <w:p w:rsidR="00061AAD" w:rsidRDefault="009359E1">
            <w:pPr>
              <w:spacing w:after="40"/>
            </w:pPr>
            <w:r>
              <w:rPr>
                <w:sz w:val="17"/>
              </w:rPr>
              <w:t>Tramos swing alcistas.</w:t>
            </w:r>
          </w:p>
        </w:tc>
      </w:tr>
      <w:tr w:rsidR="00061AAD">
        <w:trPr>
          <w:jc w:val="center"/>
        </w:trPr>
        <w:tc>
          <w:tcPr>
            <w:tcW w:w="2448" w:type="dxa"/>
          </w:tcPr>
          <w:p w:rsidR="00061AAD" w:rsidRDefault="009359E1">
            <w:pPr>
              <w:spacing w:after="40"/>
            </w:pPr>
            <w:r>
              <w:rPr>
                <w:sz w:val="17"/>
              </w:rPr>
              <w:t>Líneas rojas</w:t>
            </w:r>
          </w:p>
        </w:tc>
        <w:tc>
          <w:tcPr>
            <w:tcW w:w="8352" w:type="dxa"/>
          </w:tcPr>
          <w:p w:rsidR="00061AAD" w:rsidRDefault="009359E1">
            <w:pPr>
              <w:spacing w:after="40"/>
            </w:pPr>
            <w:r>
              <w:rPr>
                <w:sz w:val="17"/>
              </w:rPr>
              <w:t>Tramos swing bajistas.</w:t>
            </w:r>
          </w:p>
        </w:tc>
      </w:tr>
      <w:tr w:rsidR="00061AAD">
        <w:trPr>
          <w:jc w:val="center"/>
        </w:trPr>
        <w:tc>
          <w:tcPr>
            <w:tcW w:w="2448" w:type="dxa"/>
          </w:tcPr>
          <w:p w:rsidR="00061AAD" w:rsidRDefault="009359E1">
            <w:pPr>
              <w:spacing w:after="40"/>
            </w:pPr>
            <w:r>
              <w:rPr>
                <w:sz w:val="17"/>
              </w:rPr>
              <w:t>Línea azul</w:t>
            </w:r>
          </w:p>
        </w:tc>
        <w:tc>
          <w:tcPr>
            <w:tcW w:w="8352" w:type="dxa"/>
          </w:tcPr>
          <w:p w:rsidR="00061AAD" w:rsidRDefault="009359E1">
            <w:pPr>
              <w:spacing w:after="40"/>
            </w:pPr>
            <w:r>
              <w:rPr>
                <w:sz w:val="17"/>
              </w:rPr>
              <w:t>Proyección del último tramo copiando el movimiento anterior.</w:t>
            </w:r>
          </w:p>
        </w:tc>
      </w:tr>
      <w:tr w:rsidR="00061AAD">
        <w:trPr>
          <w:jc w:val="center"/>
        </w:trPr>
        <w:tc>
          <w:tcPr>
            <w:tcW w:w="2448" w:type="dxa"/>
          </w:tcPr>
          <w:p w:rsidR="00061AAD" w:rsidRDefault="009359E1">
            <w:pPr>
              <w:spacing w:after="40"/>
            </w:pPr>
            <w:r>
              <w:rPr>
                <w:sz w:val="17"/>
              </w:rPr>
              <w:t>Panel inferior</w:t>
            </w:r>
          </w:p>
        </w:tc>
        <w:tc>
          <w:tcPr>
            <w:tcW w:w="8352" w:type="dxa"/>
          </w:tcPr>
          <w:p w:rsidR="00061AAD" w:rsidRDefault="009359E1">
            <w:pPr>
              <w:spacing w:after="40"/>
            </w:pPr>
            <w:r>
              <w:rPr>
                <w:sz w:val="17"/>
              </w:rPr>
              <w:t>Muestra la distancia geométrica y el ángulo calculado.</w:t>
            </w:r>
          </w:p>
        </w:tc>
      </w:tr>
      <w:tr w:rsidR="00061AAD">
        <w:trPr>
          <w:jc w:val="center"/>
        </w:trPr>
        <w:tc>
          <w:tcPr>
            <w:tcW w:w="2448" w:type="dxa"/>
          </w:tcPr>
          <w:p w:rsidR="00061AAD" w:rsidRDefault="009359E1">
            <w:pPr>
              <w:spacing w:after="40"/>
            </w:pPr>
            <w:r>
              <w:rPr>
                <w:sz w:val="17"/>
              </w:rPr>
              <w:t>Limitación</w:t>
            </w:r>
          </w:p>
        </w:tc>
        <w:tc>
          <w:tcPr>
            <w:tcW w:w="8352" w:type="dxa"/>
          </w:tcPr>
          <w:p w:rsidR="00061AAD" w:rsidRDefault="009359E1">
            <w:pPr>
              <w:spacing w:after="40"/>
            </w:pPr>
            <w:r>
              <w:rPr>
                <w:sz w:val="17"/>
              </w:rPr>
              <w:t xml:space="preserve">La </w:t>
            </w:r>
            <w:r>
              <w:rPr>
                <w:sz w:val="17"/>
              </w:rPr>
              <w:t>proyección es demasiado simple: si el último tramo subió 200 pips, proyecta otros 200 pips. No aporta una ventaja real por sí sola.</w:t>
            </w:r>
          </w:p>
        </w:tc>
      </w:tr>
    </w:tbl>
    <w:p w:rsidR="00061AAD" w:rsidRDefault="00061AAD"/>
    <w:p w:rsidR="00061AAD" w:rsidRDefault="009359E1">
      <w:pPr>
        <w:pStyle w:val="Ttulo1"/>
      </w:pPr>
      <w:r>
        <w:t>4. Indicador 2: Pythagorean Structure Strength ATR</w:t>
      </w:r>
    </w:p>
    <w:p w:rsidR="00061AAD" w:rsidRDefault="009359E1">
      <w:r>
        <w:t xml:space="preserve">Esta versión convierte la idea en un medidor más operativo. No se </w:t>
      </w:r>
      <w:r>
        <w:t>limita a proyectar el último tramo, sino que compara el movimiento con la volatilidad reciente mediante ATR.</w:t>
      </w:r>
    </w:p>
    <w:tbl>
      <w:tblPr>
        <w:tblStyle w:val="Tablaconcuadrcula"/>
        <w:tblW w:w="0" w:type="auto"/>
        <w:jc w:val="center"/>
        <w:tblLook w:val="04A0" w:firstRow="1" w:lastRow="0" w:firstColumn="1" w:lastColumn="0" w:noHBand="0" w:noVBand="1"/>
      </w:tblPr>
      <w:tblGrid>
        <w:gridCol w:w="3026"/>
        <w:gridCol w:w="7083"/>
      </w:tblGrid>
      <w:tr w:rsidR="00061AAD">
        <w:trPr>
          <w:jc w:val="center"/>
        </w:trPr>
        <w:tc>
          <w:tcPr>
            <w:tcW w:w="3168" w:type="dxa"/>
            <w:shd w:val="clear" w:color="auto" w:fill="1F4E79"/>
          </w:tcPr>
          <w:p w:rsidR="00061AAD" w:rsidRDefault="009359E1">
            <w:pPr>
              <w:jc w:val="center"/>
            </w:pPr>
            <w:r>
              <w:rPr>
                <w:b/>
                <w:color w:val="FFFFFF"/>
                <w:sz w:val="18"/>
              </w:rPr>
              <w:t>Clasificación</w:t>
            </w:r>
          </w:p>
        </w:tc>
        <w:tc>
          <w:tcPr>
            <w:tcW w:w="7632" w:type="dxa"/>
            <w:shd w:val="clear" w:color="auto" w:fill="1F4E79"/>
          </w:tcPr>
          <w:p w:rsidR="00061AAD" w:rsidRDefault="009359E1">
            <w:pPr>
              <w:jc w:val="center"/>
            </w:pPr>
            <w:r>
              <w:rPr>
                <w:b/>
                <w:color w:val="FFFFFF"/>
                <w:sz w:val="18"/>
              </w:rPr>
              <w:t>Significado</w:t>
            </w:r>
          </w:p>
        </w:tc>
      </w:tr>
      <w:tr w:rsidR="00061AAD">
        <w:trPr>
          <w:jc w:val="center"/>
        </w:trPr>
        <w:tc>
          <w:tcPr>
            <w:tcW w:w="3168" w:type="dxa"/>
          </w:tcPr>
          <w:p w:rsidR="00061AAD" w:rsidRDefault="009359E1">
            <w:pPr>
              <w:spacing w:after="40"/>
            </w:pPr>
            <w:r>
              <w:rPr>
                <w:sz w:val="17"/>
              </w:rPr>
              <w:t>TRAMO DÉBIL</w:t>
            </w:r>
          </w:p>
        </w:tc>
        <w:tc>
          <w:tcPr>
            <w:tcW w:w="7632" w:type="dxa"/>
          </w:tcPr>
          <w:p w:rsidR="00061AAD" w:rsidRDefault="009359E1">
            <w:pPr>
              <w:spacing w:after="40"/>
            </w:pPr>
            <w:r>
              <w:rPr>
                <w:sz w:val="17"/>
              </w:rPr>
              <w:t>Movimiento pequeño o poco relevante. Puede ser ruido o rango.</w:t>
            </w:r>
          </w:p>
        </w:tc>
      </w:tr>
      <w:tr w:rsidR="00061AAD">
        <w:trPr>
          <w:jc w:val="center"/>
        </w:trPr>
        <w:tc>
          <w:tcPr>
            <w:tcW w:w="3168" w:type="dxa"/>
          </w:tcPr>
          <w:p w:rsidR="00061AAD" w:rsidRDefault="009359E1">
            <w:pPr>
              <w:spacing w:after="40"/>
            </w:pPr>
            <w:r>
              <w:rPr>
                <w:sz w:val="17"/>
              </w:rPr>
              <w:t>MOVIMIENTO MODERADO</w:t>
            </w:r>
          </w:p>
        </w:tc>
        <w:tc>
          <w:tcPr>
            <w:tcW w:w="7632" w:type="dxa"/>
          </w:tcPr>
          <w:p w:rsidR="00061AAD" w:rsidRDefault="009359E1">
            <w:pPr>
              <w:spacing w:after="40"/>
            </w:pPr>
            <w:r>
              <w:rPr>
                <w:sz w:val="17"/>
              </w:rPr>
              <w:t>Hay dirección, pero no su</w:t>
            </w:r>
            <w:r>
              <w:rPr>
                <w:sz w:val="17"/>
              </w:rPr>
              <w:t>ficiente intensidad para considerarlo impulso claro.</w:t>
            </w:r>
          </w:p>
        </w:tc>
      </w:tr>
      <w:tr w:rsidR="00061AAD">
        <w:trPr>
          <w:jc w:val="center"/>
        </w:trPr>
        <w:tc>
          <w:tcPr>
            <w:tcW w:w="3168" w:type="dxa"/>
          </w:tcPr>
          <w:p w:rsidR="00061AAD" w:rsidRDefault="009359E1">
            <w:pPr>
              <w:spacing w:after="40"/>
            </w:pPr>
            <w:r>
              <w:rPr>
                <w:sz w:val="17"/>
              </w:rPr>
              <w:t>IMPULSO ALCISTA / BAJISTA</w:t>
            </w:r>
          </w:p>
        </w:tc>
        <w:tc>
          <w:tcPr>
            <w:tcW w:w="7632" w:type="dxa"/>
          </w:tcPr>
          <w:p w:rsidR="00061AAD" w:rsidRDefault="009359E1">
            <w:pPr>
              <w:spacing w:after="40"/>
            </w:pPr>
            <w:r>
              <w:rPr>
                <w:sz w:val="17"/>
              </w:rPr>
              <w:t>Movimiento relevante, direccional y superior al umbral de score.</w:t>
            </w:r>
          </w:p>
        </w:tc>
      </w:tr>
      <w:tr w:rsidR="00061AAD">
        <w:trPr>
          <w:jc w:val="center"/>
        </w:trPr>
        <w:tc>
          <w:tcPr>
            <w:tcW w:w="3168" w:type="dxa"/>
          </w:tcPr>
          <w:p w:rsidR="00061AAD" w:rsidRDefault="009359E1">
            <w:pPr>
              <w:spacing w:after="40"/>
            </w:pPr>
            <w:r>
              <w:rPr>
                <w:sz w:val="17"/>
              </w:rPr>
              <w:t>EXTENSIÓN / AGOTAMIENTO</w:t>
            </w:r>
          </w:p>
        </w:tc>
        <w:tc>
          <w:tcPr>
            <w:tcW w:w="7632" w:type="dxa"/>
          </w:tcPr>
          <w:p w:rsidR="00061AAD" w:rsidRDefault="009359E1">
            <w:pPr>
              <w:spacing w:after="40"/>
            </w:pPr>
            <w:r>
              <w:rPr>
                <w:sz w:val="17"/>
              </w:rPr>
              <w:t>Movimiento demasiado agresivo o extendido respecto a ATR, velocidad y ángulo. No impli</w:t>
            </w:r>
            <w:r>
              <w:rPr>
                <w:sz w:val="17"/>
              </w:rPr>
              <w:t>ca giro automático, pero avisa de riesgo de entrar tarde.</w:t>
            </w:r>
          </w:p>
        </w:tc>
      </w:tr>
    </w:tbl>
    <w:p w:rsidR="00061AAD" w:rsidRDefault="00061AAD"/>
    <w:tbl>
      <w:tblPr>
        <w:tblW w:w="0" w:type="auto"/>
        <w:jc w:val="center"/>
        <w:tblLook w:val="04A0" w:firstRow="1" w:lastRow="0" w:firstColumn="1" w:lastColumn="0" w:noHBand="0" w:noVBand="1"/>
      </w:tblPr>
      <w:tblGrid>
        <w:gridCol w:w="9893"/>
      </w:tblGrid>
      <w:tr w:rsidR="00061AAD">
        <w:trPr>
          <w:jc w:val="center"/>
        </w:trPr>
        <w:tc>
          <w:tcPr>
            <w:tcW w:w="9893" w:type="dxa"/>
            <w:shd w:val="clear" w:color="auto" w:fill="EAF3FF"/>
            <w:vAlign w:val="center"/>
          </w:tcPr>
          <w:p w:rsidR="00061AAD" w:rsidRDefault="009359E1">
            <w:pPr>
              <w:spacing w:before="80"/>
            </w:pPr>
            <w:r>
              <w:rPr>
                <w:b/>
                <w:color w:val="1F4E79"/>
              </w:rPr>
              <w:t xml:space="preserve">Diferencia clave: </w:t>
            </w:r>
            <w:r>
              <w:rPr>
                <w:color w:val="1F4E79"/>
              </w:rPr>
              <w:t>Esta versión ya no intenta adivinar un objetivo de precio. Mide si el tramo actual es débil, normal, impulsivo o excesivo.</w:t>
            </w:r>
          </w:p>
        </w:tc>
      </w:tr>
    </w:tbl>
    <w:p w:rsidR="00061AAD" w:rsidRDefault="009359E1">
      <w:pPr>
        <w:pStyle w:val="Ttulo1"/>
      </w:pPr>
      <w:r>
        <w:t xml:space="preserve">5. Indicador 3: Pythagorean Adaptive Structure </w:t>
      </w:r>
      <w:r>
        <w:t>Strength</w:t>
      </w:r>
    </w:p>
    <w:p w:rsidR="00061AAD" w:rsidRDefault="009359E1">
      <w:r>
        <w:t>El problema del indicador anterior era elegir manualmente el parámetro TimePipsPerBar. Esta versión lo ajusta automáticamente según la temporalidad.</w:t>
      </w:r>
    </w:p>
    <w:tbl>
      <w:tblPr>
        <w:tblStyle w:val="Tablaconcuadrcula"/>
        <w:tblW w:w="0" w:type="auto"/>
        <w:jc w:val="center"/>
        <w:tblLook w:val="04A0" w:firstRow="1" w:lastRow="0" w:firstColumn="1" w:lastColumn="0" w:noHBand="0" w:noVBand="1"/>
      </w:tblPr>
      <w:tblGrid>
        <w:gridCol w:w="2489"/>
        <w:gridCol w:w="7620"/>
      </w:tblGrid>
      <w:tr w:rsidR="00061AAD">
        <w:trPr>
          <w:jc w:val="center"/>
        </w:trPr>
        <w:tc>
          <w:tcPr>
            <w:tcW w:w="2592" w:type="dxa"/>
            <w:shd w:val="clear" w:color="auto" w:fill="1F4E79"/>
          </w:tcPr>
          <w:p w:rsidR="00061AAD" w:rsidRDefault="009359E1">
            <w:pPr>
              <w:jc w:val="center"/>
            </w:pPr>
            <w:r>
              <w:rPr>
                <w:b/>
                <w:color w:val="FFFFFF"/>
                <w:sz w:val="18"/>
              </w:rPr>
              <w:t>Temporalidad</w:t>
            </w:r>
          </w:p>
        </w:tc>
        <w:tc>
          <w:tcPr>
            <w:tcW w:w="8208" w:type="dxa"/>
            <w:shd w:val="clear" w:color="auto" w:fill="1F4E79"/>
          </w:tcPr>
          <w:p w:rsidR="00061AAD" w:rsidRDefault="009359E1">
            <w:pPr>
              <w:jc w:val="center"/>
            </w:pPr>
            <w:r>
              <w:rPr>
                <w:b/>
                <w:color w:val="FFFFFF"/>
                <w:sz w:val="18"/>
              </w:rPr>
              <w:t>Cómo calcula el valor k</w:t>
            </w:r>
          </w:p>
        </w:tc>
      </w:tr>
      <w:tr w:rsidR="00061AAD">
        <w:trPr>
          <w:jc w:val="center"/>
        </w:trPr>
        <w:tc>
          <w:tcPr>
            <w:tcW w:w="2592" w:type="dxa"/>
          </w:tcPr>
          <w:p w:rsidR="00061AAD" w:rsidRDefault="009359E1">
            <w:pPr>
              <w:spacing w:after="40"/>
            </w:pPr>
            <w:r>
              <w:rPr>
                <w:sz w:val="17"/>
              </w:rPr>
              <w:t>M1, M5, M15, M30, H1, H4</w:t>
            </w:r>
          </w:p>
        </w:tc>
        <w:tc>
          <w:tcPr>
            <w:tcW w:w="8208" w:type="dxa"/>
          </w:tcPr>
          <w:p w:rsidR="00061AAD" w:rsidRDefault="009359E1">
            <w:pPr>
              <w:spacing w:after="40"/>
            </w:pPr>
            <w:r>
              <w:rPr>
                <w:sz w:val="17"/>
              </w:rPr>
              <w:t xml:space="preserve">Usa el perfil horario intradía. </w:t>
            </w:r>
            <w:r>
              <w:rPr>
                <w:sz w:val="17"/>
              </w:rPr>
              <w:t>Busca cuánto suele moverse esa misma franja horaria durante las últimas muestras históricas.</w:t>
            </w:r>
          </w:p>
        </w:tc>
      </w:tr>
      <w:tr w:rsidR="00061AAD">
        <w:trPr>
          <w:jc w:val="center"/>
        </w:trPr>
        <w:tc>
          <w:tcPr>
            <w:tcW w:w="2592" w:type="dxa"/>
          </w:tcPr>
          <w:p w:rsidR="00061AAD" w:rsidRDefault="009359E1">
            <w:pPr>
              <w:spacing w:after="40"/>
            </w:pPr>
            <w:r>
              <w:rPr>
                <w:sz w:val="17"/>
              </w:rPr>
              <w:t>D1</w:t>
            </w:r>
          </w:p>
        </w:tc>
        <w:tc>
          <w:tcPr>
            <w:tcW w:w="8208" w:type="dxa"/>
          </w:tcPr>
          <w:p w:rsidR="00061AAD" w:rsidRDefault="009359E1">
            <w:pPr>
              <w:spacing w:after="40"/>
            </w:pPr>
            <w:r>
              <w:rPr>
                <w:sz w:val="17"/>
              </w:rPr>
              <w:t>Usa el ADR mediano: rango diario mediano de las últimas velas.</w:t>
            </w:r>
          </w:p>
        </w:tc>
      </w:tr>
      <w:tr w:rsidR="00061AAD">
        <w:trPr>
          <w:jc w:val="center"/>
        </w:trPr>
        <w:tc>
          <w:tcPr>
            <w:tcW w:w="2592" w:type="dxa"/>
          </w:tcPr>
          <w:p w:rsidR="00061AAD" w:rsidRDefault="009359E1">
            <w:pPr>
              <w:spacing w:after="40"/>
            </w:pPr>
            <w:r>
              <w:rPr>
                <w:sz w:val="17"/>
              </w:rPr>
              <w:t>W1</w:t>
            </w:r>
          </w:p>
        </w:tc>
        <w:tc>
          <w:tcPr>
            <w:tcW w:w="8208" w:type="dxa"/>
          </w:tcPr>
          <w:p w:rsidR="00061AAD" w:rsidRDefault="009359E1">
            <w:pPr>
              <w:spacing w:after="40"/>
            </w:pPr>
            <w:r>
              <w:rPr>
                <w:sz w:val="17"/>
              </w:rPr>
              <w:t>Usa el AWR mediano: rango semanal mediano.</w:t>
            </w:r>
          </w:p>
        </w:tc>
      </w:tr>
      <w:tr w:rsidR="00061AAD">
        <w:trPr>
          <w:jc w:val="center"/>
        </w:trPr>
        <w:tc>
          <w:tcPr>
            <w:tcW w:w="2592" w:type="dxa"/>
          </w:tcPr>
          <w:p w:rsidR="00061AAD" w:rsidRDefault="009359E1">
            <w:pPr>
              <w:spacing w:after="40"/>
            </w:pPr>
            <w:r>
              <w:rPr>
                <w:sz w:val="17"/>
              </w:rPr>
              <w:t>MN1</w:t>
            </w:r>
          </w:p>
        </w:tc>
        <w:tc>
          <w:tcPr>
            <w:tcW w:w="8208" w:type="dxa"/>
          </w:tcPr>
          <w:p w:rsidR="00061AAD" w:rsidRDefault="009359E1">
            <w:pPr>
              <w:spacing w:after="40"/>
            </w:pPr>
            <w:r>
              <w:rPr>
                <w:sz w:val="17"/>
              </w:rPr>
              <w:t>Usa el AMR mediano: rango mensual mediano.</w:t>
            </w:r>
          </w:p>
        </w:tc>
      </w:tr>
    </w:tbl>
    <w:p w:rsidR="00061AAD" w:rsidRDefault="00061AAD"/>
    <w:p w:rsidR="00061AAD" w:rsidRDefault="009359E1">
      <w:pPr>
        <w:pStyle w:val="CodeBlock"/>
      </w:pPr>
      <w:r>
        <w:lastRenderedPageBreak/>
        <w:t>Ejemplo H1: si la vela actual es de las 14:00, el indicador mira cómo se movieron históricamente las velas de las 14:00 y usa esa mediana como k.</w:t>
      </w:r>
    </w:p>
    <w:p w:rsidR="00061AAD" w:rsidRDefault="009359E1">
      <w:pPr>
        <w:pStyle w:val="Ttulo1"/>
      </w:pPr>
      <w:r>
        <w:t>6. Indicador 4: Pythagorean Adaptive Structure Strength LIVE</w:t>
      </w:r>
    </w:p>
    <w:p w:rsidR="00061AAD" w:rsidRDefault="009359E1">
      <w:r>
        <w:t>Es la versión más completa. Añade tramo vivo, po</w:t>
      </w:r>
      <w:r>
        <w:t>rque un swing confirmado puede tardar varias velas en actualizarse. Esto evita que el indicador siga mostrando un impulso alcista confirmado cuando el precio ya está rompiendo un mínimo relevante en tiempo real.</w:t>
      </w:r>
    </w:p>
    <w:tbl>
      <w:tblPr>
        <w:tblStyle w:val="Tablaconcuadrcula"/>
        <w:tblW w:w="0" w:type="auto"/>
        <w:jc w:val="center"/>
        <w:tblLook w:val="04A0" w:firstRow="1" w:lastRow="0" w:firstColumn="1" w:lastColumn="0" w:noHBand="0" w:noVBand="1"/>
      </w:tblPr>
      <w:tblGrid>
        <w:gridCol w:w="3803"/>
        <w:gridCol w:w="6306"/>
      </w:tblGrid>
      <w:tr w:rsidR="00061AAD">
        <w:trPr>
          <w:jc w:val="center"/>
        </w:trPr>
        <w:tc>
          <w:tcPr>
            <w:tcW w:w="4032" w:type="dxa"/>
            <w:shd w:val="clear" w:color="auto" w:fill="1F4E79"/>
          </w:tcPr>
          <w:p w:rsidR="00061AAD" w:rsidRDefault="009359E1">
            <w:pPr>
              <w:jc w:val="center"/>
            </w:pPr>
            <w:r>
              <w:rPr>
                <w:b/>
                <w:color w:val="FFFFFF"/>
                <w:sz w:val="18"/>
              </w:rPr>
              <w:t>Mensaje</w:t>
            </w:r>
          </w:p>
        </w:tc>
        <w:tc>
          <w:tcPr>
            <w:tcW w:w="6768" w:type="dxa"/>
            <w:shd w:val="clear" w:color="auto" w:fill="1F4E79"/>
          </w:tcPr>
          <w:p w:rsidR="00061AAD" w:rsidRDefault="009359E1">
            <w:pPr>
              <w:jc w:val="center"/>
            </w:pPr>
            <w:r>
              <w:rPr>
                <w:b/>
                <w:color w:val="FFFFFF"/>
                <w:sz w:val="18"/>
              </w:rPr>
              <w:t>Interpretación</w:t>
            </w:r>
          </w:p>
        </w:tc>
      </w:tr>
      <w:tr w:rsidR="00061AAD">
        <w:trPr>
          <w:jc w:val="center"/>
        </w:trPr>
        <w:tc>
          <w:tcPr>
            <w:tcW w:w="4032" w:type="dxa"/>
          </w:tcPr>
          <w:p w:rsidR="00061AAD" w:rsidRDefault="009359E1">
            <w:pPr>
              <w:spacing w:after="40"/>
            </w:pPr>
            <w:r>
              <w:rPr>
                <w:sz w:val="17"/>
              </w:rPr>
              <w:t xml:space="preserve">Último tramo </w:t>
            </w:r>
            <w:r>
              <w:rPr>
                <w:sz w:val="17"/>
              </w:rPr>
              <w:t>confirmado: IMPULSO ALCISTA</w:t>
            </w:r>
          </w:p>
        </w:tc>
        <w:tc>
          <w:tcPr>
            <w:tcW w:w="6768" w:type="dxa"/>
          </w:tcPr>
          <w:p w:rsidR="00061AAD" w:rsidRDefault="009359E1">
            <w:pPr>
              <w:spacing w:after="40"/>
            </w:pPr>
            <w:r>
              <w:rPr>
                <w:sz w:val="17"/>
              </w:rPr>
              <w:t>El último tramo validado por swings sigue siendo alcista.</w:t>
            </w:r>
          </w:p>
        </w:tc>
      </w:tr>
      <w:tr w:rsidR="00061AAD">
        <w:trPr>
          <w:jc w:val="center"/>
        </w:trPr>
        <w:tc>
          <w:tcPr>
            <w:tcW w:w="4032" w:type="dxa"/>
          </w:tcPr>
          <w:p w:rsidR="00061AAD" w:rsidRDefault="009359E1">
            <w:pPr>
              <w:spacing w:after="40"/>
            </w:pPr>
            <w:r>
              <w:rPr>
                <w:sz w:val="17"/>
              </w:rPr>
              <w:t>TRAMO VIVO: CORRECCIÓN BAJISTA</w:t>
            </w:r>
          </w:p>
        </w:tc>
        <w:tc>
          <w:tcPr>
            <w:tcW w:w="6768" w:type="dxa"/>
          </w:tcPr>
          <w:p w:rsidR="00061AAD" w:rsidRDefault="009359E1">
            <w:pPr>
              <w:spacing w:after="40"/>
            </w:pPr>
            <w:r>
              <w:rPr>
                <w:sz w:val="17"/>
              </w:rPr>
              <w:t>El precio cae desde el último máximo, pero todavía no rompe una referencia clave.</w:t>
            </w:r>
          </w:p>
        </w:tc>
      </w:tr>
      <w:tr w:rsidR="00061AAD">
        <w:trPr>
          <w:jc w:val="center"/>
        </w:trPr>
        <w:tc>
          <w:tcPr>
            <w:tcW w:w="4032" w:type="dxa"/>
          </w:tcPr>
          <w:p w:rsidR="00061AAD" w:rsidRDefault="009359E1">
            <w:pPr>
              <w:spacing w:after="40"/>
            </w:pPr>
            <w:r>
              <w:rPr>
                <w:sz w:val="17"/>
              </w:rPr>
              <w:t>TRAMO VIVO: RUPTURA BAJISTA EN DESARROLLO</w:t>
            </w:r>
          </w:p>
        </w:tc>
        <w:tc>
          <w:tcPr>
            <w:tcW w:w="6768" w:type="dxa"/>
          </w:tcPr>
          <w:p w:rsidR="00061AAD" w:rsidRDefault="009359E1">
            <w:pPr>
              <w:spacing w:after="40"/>
            </w:pPr>
            <w:r>
              <w:rPr>
                <w:sz w:val="17"/>
              </w:rPr>
              <w:t xml:space="preserve">El precio ya </w:t>
            </w:r>
            <w:r>
              <w:rPr>
                <w:sz w:val="17"/>
              </w:rPr>
              <w:t>rompe un mínimo relevante antes de que el nuevo swing quede confirmado.</w:t>
            </w:r>
          </w:p>
        </w:tc>
      </w:tr>
      <w:tr w:rsidR="00061AAD">
        <w:trPr>
          <w:jc w:val="center"/>
        </w:trPr>
        <w:tc>
          <w:tcPr>
            <w:tcW w:w="4032" w:type="dxa"/>
          </w:tcPr>
          <w:p w:rsidR="00061AAD" w:rsidRDefault="009359E1">
            <w:pPr>
              <w:spacing w:after="40"/>
            </w:pPr>
            <w:r>
              <w:rPr>
                <w:sz w:val="17"/>
              </w:rPr>
              <w:t>TRAMO VIVO: REBOTE ALCISTA</w:t>
            </w:r>
          </w:p>
        </w:tc>
        <w:tc>
          <w:tcPr>
            <w:tcW w:w="6768" w:type="dxa"/>
          </w:tcPr>
          <w:p w:rsidR="00061AAD" w:rsidRDefault="009359E1">
            <w:pPr>
              <w:spacing w:after="40"/>
            </w:pPr>
            <w:r>
              <w:rPr>
                <w:sz w:val="17"/>
              </w:rPr>
              <w:t>El precio rebota desde un mínimo confirmado.</w:t>
            </w:r>
          </w:p>
        </w:tc>
      </w:tr>
      <w:tr w:rsidR="00061AAD">
        <w:trPr>
          <w:jc w:val="center"/>
        </w:trPr>
        <w:tc>
          <w:tcPr>
            <w:tcW w:w="4032" w:type="dxa"/>
          </w:tcPr>
          <w:p w:rsidR="00061AAD" w:rsidRDefault="009359E1">
            <w:pPr>
              <w:spacing w:after="40"/>
            </w:pPr>
            <w:r>
              <w:rPr>
                <w:sz w:val="17"/>
              </w:rPr>
              <w:t>TRAMO VIVO: RUPTURA ALCISTA EN DESARROLLO</w:t>
            </w:r>
          </w:p>
        </w:tc>
        <w:tc>
          <w:tcPr>
            <w:tcW w:w="6768" w:type="dxa"/>
          </w:tcPr>
          <w:p w:rsidR="00061AAD" w:rsidRDefault="009359E1">
            <w:pPr>
              <w:spacing w:after="40"/>
            </w:pPr>
            <w:r>
              <w:rPr>
                <w:sz w:val="17"/>
              </w:rPr>
              <w:t>El precio rompe un máximo relevante antes de confirmación completa d</w:t>
            </w:r>
            <w:r>
              <w:rPr>
                <w:sz w:val="17"/>
              </w:rPr>
              <w:t>el swing.</w:t>
            </w:r>
          </w:p>
        </w:tc>
      </w:tr>
    </w:tbl>
    <w:p w:rsidR="00061AAD" w:rsidRDefault="00061AAD"/>
    <w:p w:rsidR="00061AAD" w:rsidRDefault="009359E1">
      <w:pPr>
        <w:pStyle w:val="Ttulo1"/>
      </w:pPr>
      <w:r>
        <w:t>7. Ajustes principales y significado</w:t>
      </w:r>
    </w:p>
    <w:tbl>
      <w:tblPr>
        <w:tblStyle w:val="Tablaconcuadrcula"/>
        <w:tblW w:w="0" w:type="auto"/>
        <w:jc w:val="center"/>
        <w:tblLook w:val="04A0" w:firstRow="1" w:lastRow="0" w:firstColumn="1" w:lastColumn="0" w:noHBand="0" w:noVBand="1"/>
      </w:tblPr>
      <w:tblGrid>
        <w:gridCol w:w="3052"/>
        <w:gridCol w:w="5537"/>
        <w:gridCol w:w="1520"/>
      </w:tblGrid>
      <w:tr w:rsidR="00061AAD">
        <w:trPr>
          <w:jc w:val="center"/>
        </w:trPr>
        <w:tc>
          <w:tcPr>
            <w:tcW w:w="3168" w:type="dxa"/>
            <w:shd w:val="clear" w:color="auto" w:fill="1F4E79"/>
          </w:tcPr>
          <w:p w:rsidR="00061AAD" w:rsidRDefault="009359E1">
            <w:pPr>
              <w:jc w:val="center"/>
            </w:pPr>
            <w:r>
              <w:rPr>
                <w:b/>
                <w:color w:val="FFFFFF"/>
                <w:sz w:val="18"/>
              </w:rPr>
              <w:t>Ajuste</w:t>
            </w:r>
          </w:p>
        </w:tc>
        <w:tc>
          <w:tcPr>
            <w:tcW w:w="6048" w:type="dxa"/>
            <w:shd w:val="clear" w:color="auto" w:fill="1F4E79"/>
          </w:tcPr>
          <w:p w:rsidR="00061AAD" w:rsidRDefault="009359E1">
            <w:pPr>
              <w:jc w:val="center"/>
            </w:pPr>
            <w:r>
              <w:rPr>
                <w:b/>
                <w:color w:val="FFFFFF"/>
                <w:sz w:val="18"/>
              </w:rPr>
              <w:t>Qué significa</w:t>
            </w:r>
          </w:p>
        </w:tc>
        <w:tc>
          <w:tcPr>
            <w:tcW w:w="1584" w:type="dxa"/>
            <w:shd w:val="clear" w:color="auto" w:fill="1F4E79"/>
          </w:tcPr>
          <w:p w:rsidR="00061AAD" w:rsidRDefault="009359E1">
            <w:pPr>
              <w:jc w:val="center"/>
            </w:pPr>
            <w:r>
              <w:rPr>
                <w:b/>
                <w:color w:val="FFFFFF"/>
                <w:sz w:val="18"/>
              </w:rPr>
              <w:t>Valor orientativo</w:t>
            </w:r>
          </w:p>
        </w:tc>
      </w:tr>
      <w:tr w:rsidR="00061AAD">
        <w:trPr>
          <w:jc w:val="center"/>
        </w:trPr>
        <w:tc>
          <w:tcPr>
            <w:tcW w:w="3168" w:type="dxa"/>
          </w:tcPr>
          <w:p w:rsidR="00061AAD" w:rsidRDefault="009359E1">
            <w:pPr>
              <w:spacing w:after="40"/>
            </w:pPr>
            <w:r>
              <w:rPr>
                <w:sz w:val="17"/>
              </w:rPr>
              <w:t>LookbackBars</w:t>
            </w:r>
          </w:p>
        </w:tc>
        <w:tc>
          <w:tcPr>
            <w:tcW w:w="6048" w:type="dxa"/>
          </w:tcPr>
          <w:p w:rsidR="00061AAD" w:rsidRDefault="009359E1">
            <w:pPr>
              <w:spacing w:after="40"/>
            </w:pPr>
            <w:r>
              <w:rPr>
                <w:sz w:val="17"/>
              </w:rPr>
              <w:t>Velas usadas para el cálculo continuo del panel inferior.</w:t>
            </w:r>
          </w:p>
        </w:tc>
        <w:tc>
          <w:tcPr>
            <w:tcW w:w="1584" w:type="dxa"/>
          </w:tcPr>
          <w:p w:rsidR="00061AAD" w:rsidRDefault="009359E1">
            <w:pPr>
              <w:spacing w:after="40"/>
            </w:pPr>
            <w:r>
              <w:rPr>
                <w:sz w:val="17"/>
              </w:rPr>
              <w:t>20</w:t>
            </w:r>
          </w:p>
        </w:tc>
      </w:tr>
      <w:tr w:rsidR="00061AAD">
        <w:trPr>
          <w:jc w:val="center"/>
        </w:trPr>
        <w:tc>
          <w:tcPr>
            <w:tcW w:w="3168" w:type="dxa"/>
          </w:tcPr>
          <w:p w:rsidR="00061AAD" w:rsidRDefault="009359E1">
            <w:pPr>
              <w:spacing w:after="40"/>
            </w:pPr>
            <w:r>
              <w:rPr>
                <w:sz w:val="17"/>
              </w:rPr>
              <w:t>ATRPeriod</w:t>
            </w:r>
          </w:p>
        </w:tc>
        <w:tc>
          <w:tcPr>
            <w:tcW w:w="6048" w:type="dxa"/>
          </w:tcPr>
          <w:p w:rsidR="00061AAD" w:rsidRDefault="009359E1">
            <w:pPr>
              <w:spacing w:after="40"/>
            </w:pPr>
            <w:r>
              <w:rPr>
                <w:sz w:val="17"/>
              </w:rPr>
              <w:t>Periodo del ATR utilizado para normalizar volatilidad.</w:t>
            </w:r>
          </w:p>
        </w:tc>
        <w:tc>
          <w:tcPr>
            <w:tcW w:w="1584" w:type="dxa"/>
          </w:tcPr>
          <w:p w:rsidR="00061AAD" w:rsidRDefault="009359E1">
            <w:pPr>
              <w:spacing w:after="40"/>
            </w:pPr>
            <w:r>
              <w:rPr>
                <w:sz w:val="17"/>
              </w:rPr>
              <w:t>14</w:t>
            </w:r>
          </w:p>
        </w:tc>
      </w:tr>
      <w:tr w:rsidR="00061AAD">
        <w:trPr>
          <w:jc w:val="center"/>
        </w:trPr>
        <w:tc>
          <w:tcPr>
            <w:tcW w:w="3168" w:type="dxa"/>
          </w:tcPr>
          <w:p w:rsidR="00061AAD" w:rsidRDefault="009359E1">
            <w:pPr>
              <w:spacing w:after="40"/>
            </w:pPr>
            <w:r>
              <w:rPr>
                <w:sz w:val="17"/>
              </w:rPr>
              <w:t>SwingDepth</w:t>
            </w:r>
          </w:p>
        </w:tc>
        <w:tc>
          <w:tcPr>
            <w:tcW w:w="6048" w:type="dxa"/>
          </w:tcPr>
          <w:p w:rsidR="00061AAD" w:rsidRDefault="009359E1">
            <w:pPr>
              <w:spacing w:after="40"/>
            </w:pPr>
            <w:r>
              <w:rPr>
                <w:sz w:val="17"/>
              </w:rPr>
              <w:t>Sensibilidad</w:t>
            </w:r>
            <w:r>
              <w:rPr>
                <w:sz w:val="17"/>
              </w:rPr>
              <w:t xml:space="preserve"> de swings. Bajo = más ruido; alto = estructura más limpia pero más lenta.</w:t>
            </w:r>
          </w:p>
        </w:tc>
        <w:tc>
          <w:tcPr>
            <w:tcW w:w="1584" w:type="dxa"/>
          </w:tcPr>
          <w:p w:rsidR="00061AAD" w:rsidRDefault="009359E1">
            <w:pPr>
              <w:spacing w:after="40"/>
            </w:pPr>
            <w:r>
              <w:rPr>
                <w:sz w:val="17"/>
              </w:rPr>
              <w:t>6-8</w:t>
            </w:r>
          </w:p>
        </w:tc>
      </w:tr>
      <w:tr w:rsidR="00061AAD">
        <w:trPr>
          <w:jc w:val="center"/>
        </w:trPr>
        <w:tc>
          <w:tcPr>
            <w:tcW w:w="3168" w:type="dxa"/>
          </w:tcPr>
          <w:p w:rsidR="00061AAD" w:rsidRDefault="009359E1">
            <w:pPr>
              <w:spacing w:after="40"/>
            </w:pPr>
            <w:r>
              <w:rPr>
                <w:sz w:val="17"/>
              </w:rPr>
              <w:t>ScanBars</w:t>
            </w:r>
          </w:p>
        </w:tc>
        <w:tc>
          <w:tcPr>
            <w:tcW w:w="6048" w:type="dxa"/>
          </w:tcPr>
          <w:p w:rsidR="00061AAD" w:rsidRDefault="009359E1">
            <w:pPr>
              <w:spacing w:after="40"/>
            </w:pPr>
            <w:r>
              <w:rPr>
                <w:sz w:val="17"/>
              </w:rPr>
              <w:t>Número de velas hacia atrás que analiza.</w:t>
            </w:r>
          </w:p>
        </w:tc>
        <w:tc>
          <w:tcPr>
            <w:tcW w:w="1584" w:type="dxa"/>
          </w:tcPr>
          <w:p w:rsidR="00061AAD" w:rsidRDefault="009359E1">
            <w:pPr>
              <w:spacing w:after="40"/>
            </w:pPr>
            <w:r>
              <w:rPr>
                <w:sz w:val="17"/>
              </w:rPr>
              <w:t>300</w:t>
            </w:r>
          </w:p>
        </w:tc>
      </w:tr>
      <w:tr w:rsidR="00061AAD">
        <w:trPr>
          <w:jc w:val="center"/>
        </w:trPr>
        <w:tc>
          <w:tcPr>
            <w:tcW w:w="3168" w:type="dxa"/>
          </w:tcPr>
          <w:p w:rsidR="00061AAD" w:rsidRDefault="009359E1">
            <w:pPr>
              <w:spacing w:after="40"/>
            </w:pPr>
            <w:r>
              <w:rPr>
                <w:sz w:val="17"/>
              </w:rPr>
              <w:t>MaxSegments</w:t>
            </w:r>
          </w:p>
        </w:tc>
        <w:tc>
          <w:tcPr>
            <w:tcW w:w="6048" w:type="dxa"/>
          </w:tcPr>
          <w:p w:rsidR="00061AAD" w:rsidRDefault="009359E1">
            <w:pPr>
              <w:spacing w:after="40"/>
            </w:pPr>
            <w:r>
              <w:rPr>
                <w:sz w:val="17"/>
              </w:rPr>
              <w:t>Cantidad de tramos dibujados en el gráfico.</w:t>
            </w:r>
          </w:p>
        </w:tc>
        <w:tc>
          <w:tcPr>
            <w:tcW w:w="1584" w:type="dxa"/>
          </w:tcPr>
          <w:p w:rsidR="00061AAD" w:rsidRDefault="009359E1">
            <w:pPr>
              <w:spacing w:after="40"/>
            </w:pPr>
            <w:r>
              <w:rPr>
                <w:sz w:val="17"/>
              </w:rPr>
              <w:t>8</w:t>
            </w:r>
          </w:p>
        </w:tc>
      </w:tr>
      <w:tr w:rsidR="00061AAD">
        <w:trPr>
          <w:jc w:val="center"/>
        </w:trPr>
        <w:tc>
          <w:tcPr>
            <w:tcW w:w="3168" w:type="dxa"/>
          </w:tcPr>
          <w:p w:rsidR="00061AAD" w:rsidRDefault="009359E1">
            <w:pPr>
              <w:spacing w:after="40"/>
            </w:pPr>
            <w:r>
              <w:rPr>
                <w:sz w:val="17"/>
              </w:rPr>
              <w:t>ManualTimePipsPerBar</w:t>
            </w:r>
          </w:p>
        </w:tc>
        <w:tc>
          <w:tcPr>
            <w:tcW w:w="6048" w:type="dxa"/>
          </w:tcPr>
          <w:p w:rsidR="00061AAD" w:rsidRDefault="009359E1">
            <w:pPr>
              <w:spacing w:after="40"/>
            </w:pPr>
            <w:r>
              <w:rPr>
                <w:sz w:val="17"/>
              </w:rPr>
              <w:t>Escala temporal manual. Solo pesa si la e</w:t>
            </w:r>
            <w:r>
              <w:rPr>
                <w:sz w:val="17"/>
              </w:rPr>
              <w:t>scala adaptativa está desactivada.</w:t>
            </w:r>
          </w:p>
        </w:tc>
        <w:tc>
          <w:tcPr>
            <w:tcW w:w="1584" w:type="dxa"/>
          </w:tcPr>
          <w:p w:rsidR="00061AAD" w:rsidRDefault="009359E1">
            <w:pPr>
              <w:spacing w:after="40"/>
            </w:pPr>
            <w:r>
              <w:rPr>
                <w:sz w:val="17"/>
              </w:rPr>
              <w:t>20</w:t>
            </w:r>
          </w:p>
        </w:tc>
      </w:tr>
      <w:tr w:rsidR="00061AAD">
        <w:trPr>
          <w:jc w:val="center"/>
        </w:trPr>
        <w:tc>
          <w:tcPr>
            <w:tcW w:w="3168" w:type="dxa"/>
          </w:tcPr>
          <w:p w:rsidR="00061AAD" w:rsidRDefault="009359E1">
            <w:pPr>
              <w:spacing w:after="40"/>
            </w:pPr>
            <w:r>
              <w:rPr>
                <w:sz w:val="17"/>
              </w:rPr>
              <w:t>UseAdaptiveTimeScale</w:t>
            </w:r>
          </w:p>
        </w:tc>
        <w:tc>
          <w:tcPr>
            <w:tcW w:w="6048" w:type="dxa"/>
          </w:tcPr>
          <w:p w:rsidR="00061AAD" w:rsidRDefault="009359E1">
            <w:pPr>
              <w:spacing w:after="40"/>
            </w:pPr>
            <w:r>
              <w:rPr>
                <w:sz w:val="17"/>
              </w:rPr>
              <w:t>Activa el cálculo automático del peso temporal.</w:t>
            </w:r>
          </w:p>
        </w:tc>
        <w:tc>
          <w:tcPr>
            <w:tcW w:w="1584" w:type="dxa"/>
          </w:tcPr>
          <w:p w:rsidR="00061AAD" w:rsidRDefault="009359E1">
            <w:pPr>
              <w:spacing w:after="40"/>
            </w:pPr>
            <w:r>
              <w:rPr>
                <w:sz w:val="17"/>
              </w:rPr>
              <w:t>true</w:t>
            </w:r>
          </w:p>
        </w:tc>
      </w:tr>
      <w:tr w:rsidR="00061AAD">
        <w:trPr>
          <w:jc w:val="center"/>
        </w:trPr>
        <w:tc>
          <w:tcPr>
            <w:tcW w:w="3168" w:type="dxa"/>
          </w:tcPr>
          <w:p w:rsidR="00061AAD" w:rsidRDefault="009359E1">
            <w:pPr>
              <w:spacing w:after="40"/>
            </w:pPr>
            <w:r>
              <w:rPr>
                <w:sz w:val="17"/>
              </w:rPr>
              <w:t>AdaptiveLookbackPeriods</w:t>
            </w:r>
          </w:p>
        </w:tc>
        <w:tc>
          <w:tcPr>
            <w:tcW w:w="6048" w:type="dxa"/>
          </w:tcPr>
          <w:p w:rsidR="00061AAD" w:rsidRDefault="009359E1">
            <w:pPr>
              <w:spacing w:after="40"/>
            </w:pPr>
            <w:r>
              <w:rPr>
                <w:sz w:val="17"/>
              </w:rPr>
              <w:t>Muestras históricas usadas para calcular k adaptativo.</w:t>
            </w:r>
          </w:p>
        </w:tc>
        <w:tc>
          <w:tcPr>
            <w:tcW w:w="1584" w:type="dxa"/>
          </w:tcPr>
          <w:p w:rsidR="00061AAD" w:rsidRDefault="009359E1">
            <w:pPr>
              <w:spacing w:after="40"/>
            </w:pPr>
            <w:r>
              <w:rPr>
                <w:sz w:val="17"/>
              </w:rPr>
              <w:t>100</w:t>
            </w:r>
          </w:p>
        </w:tc>
      </w:tr>
      <w:tr w:rsidR="00061AAD">
        <w:trPr>
          <w:jc w:val="center"/>
        </w:trPr>
        <w:tc>
          <w:tcPr>
            <w:tcW w:w="3168" w:type="dxa"/>
          </w:tcPr>
          <w:p w:rsidR="00061AAD" w:rsidRDefault="009359E1">
            <w:pPr>
              <w:spacing w:after="40"/>
            </w:pPr>
            <w:r>
              <w:rPr>
                <w:sz w:val="17"/>
              </w:rPr>
              <w:t>MinAdaptiveSamples</w:t>
            </w:r>
          </w:p>
        </w:tc>
        <w:tc>
          <w:tcPr>
            <w:tcW w:w="6048" w:type="dxa"/>
          </w:tcPr>
          <w:p w:rsidR="00061AAD" w:rsidRDefault="009359E1">
            <w:pPr>
              <w:spacing w:after="40"/>
            </w:pPr>
            <w:r>
              <w:rPr>
                <w:sz w:val="17"/>
              </w:rPr>
              <w:t xml:space="preserve">Mínimo de muestras para aceptar el </w:t>
            </w:r>
            <w:r>
              <w:rPr>
                <w:sz w:val="17"/>
              </w:rPr>
              <w:t>cálculo horario.</w:t>
            </w:r>
          </w:p>
        </w:tc>
        <w:tc>
          <w:tcPr>
            <w:tcW w:w="1584" w:type="dxa"/>
          </w:tcPr>
          <w:p w:rsidR="00061AAD" w:rsidRDefault="009359E1">
            <w:pPr>
              <w:spacing w:after="40"/>
            </w:pPr>
            <w:r>
              <w:rPr>
                <w:sz w:val="17"/>
              </w:rPr>
              <w:t>20</w:t>
            </w:r>
          </w:p>
        </w:tc>
      </w:tr>
      <w:tr w:rsidR="00061AAD">
        <w:trPr>
          <w:jc w:val="center"/>
        </w:trPr>
        <w:tc>
          <w:tcPr>
            <w:tcW w:w="3168" w:type="dxa"/>
          </w:tcPr>
          <w:p w:rsidR="00061AAD" w:rsidRDefault="009359E1">
            <w:pPr>
              <w:spacing w:after="40"/>
            </w:pPr>
            <w:r>
              <w:rPr>
                <w:sz w:val="17"/>
              </w:rPr>
              <w:t>UseTrueRangeForAdaptiveK</w:t>
            </w:r>
          </w:p>
        </w:tc>
        <w:tc>
          <w:tcPr>
            <w:tcW w:w="6048" w:type="dxa"/>
          </w:tcPr>
          <w:p w:rsidR="00061AAD" w:rsidRDefault="009359E1">
            <w:pPr>
              <w:spacing w:after="40"/>
            </w:pPr>
            <w:r>
              <w:rPr>
                <w:sz w:val="17"/>
              </w:rPr>
              <w:t>Usa True Range en vez de solo High-Low. Tiene en cuenta gaps.</w:t>
            </w:r>
          </w:p>
        </w:tc>
        <w:tc>
          <w:tcPr>
            <w:tcW w:w="1584" w:type="dxa"/>
          </w:tcPr>
          <w:p w:rsidR="00061AAD" w:rsidRDefault="009359E1">
            <w:pPr>
              <w:spacing w:after="40"/>
            </w:pPr>
            <w:r>
              <w:rPr>
                <w:sz w:val="17"/>
              </w:rPr>
              <w:t>true</w:t>
            </w:r>
          </w:p>
        </w:tc>
      </w:tr>
      <w:tr w:rsidR="00061AAD">
        <w:trPr>
          <w:jc w:val="center"/>
        </w:trPr>
        <w:tc>
          <w:tcPr>
            <w:tcW w:w="3168" w:type="dxa"/>
          </w:tcPr>
          <w:p w:rsidR="00061AAD" w:rsidRDefault="009359E1">
            <w:pPr>
              <w:spacing w:after="40"/>
            </w:pPr>
            <w:r>
              <w:rPr>
                <w:sz w:val="17"/>
              </w:rPr>
              <w:t>AdaptiveKMultiplier</w:t>
            </w:r>
          </w:p>
        </w:tc>
        <w:tc>
          <w:tcPr>
            <w:tcW w:w="6048" w:type="dxa"/>
          </w:tcPr>
          <w:p w:rsidR="00061AAD" w:rsidRDefault="009359E1">
            <w:pPr>
              <w:spacing w:after="40"/>
            </w:pPr>
            <w:r>
              <w:rPr>
                <w:sz w:val="17"/>
              </w:rPr>
              <w:t>Multiplica el k adaptativo. Más alto = el tiempo pesa más; más bajo = el precio pesa más.</w:t>
            </w:r>
          </w:p>
        </w:tc>
        <w:tc>
          <w:tcPr>
            <w:tcW w:w="1584" w:type="dxa"/>
          </w:tcPr>
          <w:p w:rsidR="00061AAD" w:rsidRDefault="009359E1">
            <w:pPr>
              <w:spacing w:after="40"/>
            </w:pPr>
            <w:r>
              <w:rPr>
                <w:sz w:val="17"/>
              </w:rPr>
              <w:t>1.0</w:t>
            </w:r>
          </w:p>
        </w:tc>
      </w:tr>
      <w:tr w:rsidR="00061AAD">
        <w:trPr>
          <w:jc w:val="center"/>
        </w:trPr>
        <w:tc>
          <w:tcPr>
            <w:tcW w:w="3168" w:type="dxa"/>
          </w:tcPr>
          <w:p w:rsidR="00061AAD" w:rsidRDefault="009359E1">
            <w:pPr>
              <w:spacing w:after="40"/>
            </w:pPr>
            <w:r>
              <w:rPr>
                <w:sz w:val="17"/>
              </w:rPr>
              <w:t>MinPriceMoveATR</w:t>
            </w:r>
          </w:p>
        </w:tc>
        <w:tc>
          <w:tcPr>
            <w:tcW w:w="6048" w:type="dxa"/>
          </w:tcPr>
          <w:p w:rsidR="00061AAD" w:rsidRDefault="009359E1">
            <w:pPr>
              <w:spacing w:after="40"/>
            </w:pPr>
            <w:r>
              <w:rPr>
                <w:sz w:val="17"/>
              </w:rPr>
              <w:t xml:space="preserve">Filtra </w:t>
            </w:r>
            <w:r>
              <w:rPr>
                <w:sz w:val="17"/>
              </w:rPr>
              <w:t>tramos demasiado pequeños en relación al ATR.</w:t>
            </w:r>
          </w:p>
        </w:tc>
        <w:tc>
          <w:tcPr>
            <w:tcW w:w="1584" w:type="dxa"/>
          </w:tcPr>
          <w:p w:rsidR="00061AAD" w:rsidRDefault="009359E1">
            <w:pPr>
              <w:spacing w:after="40"/>
            </w:pPr>
            <w:r>
              <w:rPr>
                <w:sz w:val="17"/>
              </w:rPr>
              <w:t>0.60-0.80</w:t>
            </w:r>
          </w:p>
        </w:tc>
      </w:tr>
      <w:tr w:rsidR="00061AAD">
        <w:trPr>
          <w:jc w:val="center"/>
        </w:trPr>
        <w:tc>
          <w:tcPr>
            <w:tcW w:w="3168" w:type="dxa"/>
          </w:tcPr>
          <w:p w:rsidR="00061AAD" w:rsidRDefault="009359E1">
            <w:pPr>
              <w:spacing w:after="40"/>
            </w:pPr>
            <w:r>
              <w:rPr>
                <w:sz w:val="17"/>
              </w:rPr>
              <w:t>WeakScore</w:t>
            </w:r>
          </w:p>
        </w:tc>
        <w:tc>
          <w:tcPr>
            <w:tcW w:w="6048" w:type="dxa"/>
          </w:tcPr>
          <w:p w:rsidR="00061AAD" w:rsidRDefault="009359E1">
            <w:pPr>
              <w:spacing w:after="40"/>
            </w:pPr>
            <w:r>
              <w:rPr>
                <w:sz w:val="17"/>
              </w:rPr>
              <w:t>Por debajo, el tramo se considera débil.</w:t>
            </w:r>
          </w:p>
        </w:tc>
        <w:tc>
          <w:tcPr>
            <w:tcW w:w="1584" w:type="dxa"/>
          </w:tcPr>
          <w:p w:rsidR="00061AAD" w:rsidRDefault="009359E1">
            <w:pPr>
              <w:spacing w:after="40"/>
            </w:pPr>
            <w:r>
              <w:rPr>
                <w:sz w:val="17"/>
              </w:rPr>
              <w:t>1.20</w:t>
            </w:r>
          </w:p>
        </w:tc>
      </w:tr>
      <w:tr w:rsidR="00061AAD">
        <w:trPr>
          <w:jc w:val="center"/>
        </w:trPr>
        <w:tc>
          <w:tcPr>
            <w:tcW w:w="3168" w:type="dxa"/>
          </w:tcPr>
          <w:p w:rsidR="00061AAD" w:rsidRDefault="009359E1">
            <w:pPr>
              <w:spacing w:after="40"/>
            </w:pPr>
            <w:r>
              <w:rPr>
                <w:sz w:val="17"/>
              </w:rPr>
              <w:t>ContinuationScore</w:t>
            </w:r>
          </w:p>
        </w:tc>
        <w:tc>
          <w:tcPr>
            <w:tcW w:w="6048" w:type="dxa"/>
          </w:tcPr>
          <w:p w:rsidR="00061AAD" w:rsidRDefault="009359E1">
            <w:pPr>
              <w:spacing w:after="40"/>
            </w:pPr>
            <w:r>
              <w:rPr>
                <w:sz w:val="17"/>
              </w:rPr>
              <w:t>Desde este valor, el tramo se considera impulso.</w:t>
            </w:r>
          </w:p>
        </w:tc>
        <w:tc>
          <w:tcPr>
            <w:tcW w:w="1584" w:type="dxa"/>
          </w:tcPr>
          <w:p w:rsidR="00061AAD" w:rsidRDefault="009359E1">
            <w:pPr>
              <w:spacing w:after="40"/>
            </w:pPr>
            <w:r>
              <w:rPr>
                <w:sz w:val="17"/>
              </w:rPr>
              <w:t>2.20-2.50</w:t>
            </w:r>
          </w:p>
        </w:tc>
      </w:tr>
      <w:tr w:rsidR="00061AAD">
        <w:trPr>
          <w:jc w:val="center"/>
        </w:trPr>
        <w:tc>
          <w:tcPr>
            <w:tcW w:w="3168" w:type="dxa"/>
          </w:tcPr>
          <w:p w:rsidR="00061AAD" w:rsidRDefault="009359E1">
            <w:pPr>
              <w:spacing w:after="40"/>
            </w:pPr>
            <w:r>
              <w:rPr>
                <w:sz w:val="17"/>
              </w:rPr>
              <w:t>ExhaustionScore</w:t>
            </w:r>
          </w:p>
        </w:tc>
        <w:tc>
          <w:tcPr>
            <w:tcW w:w="6048" w:type="dxa"/>
          </w:tcPr>
          <w:p w:rsidR="00061AAD" w:rsidRDefault="009359E1">
            <w:pPr>
              <w:spacing w:after="40"/>
            </w:pPr>
            <w:r>
              <w:rPr>
                <w:sz w:val="17"/>
              </w:rPr>
              <w:t xml:space="preserve">Desde este valor, puede marcar </w:t>
            </w:r>
            <w:r>
              <w:rPr>
                <w:sz w:val="17"/>
              </w:rPr>
              <w:t>extensión/agostamiento.</w:t>
            </w:r>
          </w:p>
        </w:tc>
        <w:tc>
          <w:tcPr>
            <w:tcW w:w="1584" w:type="dxa"/>
          </w:tcPr>
          <w:p w:rsidR="00061AAD" w:rsidRDefault="009359E1">
            <w:pPr>
              <w:spacing w:after="40"/>
            </w:pPr>
            <w:r>
              <w:rPr>
                <w:sz w:val="17"/>
              </w:rPr>
              <w:t>4.50-5.00</w:t>
            </w:r>
          </w:p>
        </w:tc>
      </w:tr>
      <w:tr w:rsidR="00061AAD">
        <w:trPr>
          <w:jc w:val="center"/>
        </w:trPr>
        <w:tc>
          <w:tcPr>
            <w:tcW w:w="3168" w:type="dxa"/>
          </w:tcPr>
          <w:p w:rsidR="00061AAD" w:rsidRDefault="009359E1">
            <w:pPr>
              <w:spacing w:after="40"/>
            </w:pPr>
            <w:r>
              <w:rPr>
                <w:sz w:val="17"/>
              </w:rPr>
              <w:t>FastVelocityATR</w:t>
            </w:r>
          </w:p>
        </w:tc>
        <w:tc>
          <w:tcPr>
            <w:tcW w:w="6048" w:type="dxa"/>
          </w:tcPr>
          <w:p w:rsidR="00061AAD" w:rsidRDefault="009359E1">
            <w:pPr>
              <w:spacing w:after="40"/>
            </w:pPr>
            <w:r>
              <w:rPr>
                <w:sz w:val="17"/>
              </w:rPr>
              <w:t>Umbral de velocidad normalizada para considerar movimiento rápido.</w:t>
            </w:r>
          </w:p>
        </w:tc>
        <w:tc>
          <w:tcPr>
            <w:tcW w:w="1584" w:type="dxa"/>
          </w:tcPr>
          <w:p w:rsidR="00061AAD" w:rsidRDefault="009359E1">
            <w:pPr>
              <w:spacing w:after="40"/>
            </w:pPr>
            <w:r>
              <w:rPr>
                <w:sz w:val="17"/>
              </w:rPr>
              <w:t>0.35</w:t>
            </w:r>
          </w:p>
        </w:tc>
      </w:tr>
      <w:tr w:rsidR="00061AAD">
        <w:trPr>
          <w:jc w:val="center"/>
        </w:trPr>
        <w:tc>
          <w:tcPr>
            <w:tcW w:w="3168" w:type="dxa"/>
          </w:tcPr>
          <w:p w:rsidR="00061AAD" w:rsidRDefault="009359E1">
            <w:pPr>
              <w:spacing w:after="40"/>
            </w:pPr>
            <w:r>
              <w:rPr>
                <w:sz w:val="17"/>
              </w:rPr>
              <w:t>HighAngleDegrees</w:t>
            </w:r>
          </w:p>
        </w:tc>
        <w:tc>
          <w:tcPr>
            <w:tcW w:w="6048" w:type="dxa"/>
          </w:tcPr>
          <w:p w:rsidR="00061AAD" w:rsidRDefault="009359E1">
            <w:pPr>
              <w:spacing w:after="40"/>
            </w:pPr>
            <w:r>
              <w:rPr>
                <w:sz w:val="17"/>
              </w:rPr>
              <w:t>Ángulo a partir del cual el tramo se considera agresivo.</w:t>
            </w:r>
          </w:p>
        </w:tc>
        <w:tc>
          <w:tcPr>
            <w:tcW w:w="1584" w:type="dxa"/>
          </w:tcPr>
          <w:p w:rsidR="00061AAD" w:rsidRDefault="009359E1">
            <w:pPr>
              <w:spacing w:after="40"/>
            </w:pPr>
            <w:r>
              <w:rPr>
                <w:sz w:val="17"/>
              </w:rPr>
              <w:t>55</w:t>
            </w:r>
          </w:p>
        </w:tc>
      </w:tr>
    </w:tbl>
    <w:p w:rsidR="00061AAD" w:rsidRDefault="00061AAD"/>
    <w:p w:rsidR="00061AAD" w:rsidRDefault="009359E1">
      <w:pPr>
        <w:pStyle w:val="Ttulo1"/>
      </w:pPr>
      <w:r>
        <w:t>8. Ajustes de zonas</w:t>
      </w:r>
    </w:p>
    <w:tbl>
      <w:tblPr>
        <w:tblStyle w:val="Tablaconcuadrcula"/>
        <w:tblW w:w="0" w:type="auto"/>
        <w:jc w:val="center"/>
        <w:tblLook w:val="04A0" w:firstRow="1" w:lastRow="0" w:firstColumn="1" w:lastColumn="0" w:noHBand="0" w:noVBand="1"/>
      </w:tblPr>
      <w:tblGrid>
        <w:gridCol w:w="3038"/>
        <w:gridCol w:w="7071"/>
      </w:tblGrid>
      <w:tr w:rsidR="00061AAD">
        <w:trPr>
          <w:jc w:val="center"/>
        </w:trPr>
        <w:tc>
          <w:tcPr>
            <w:tcW w:w="3168" w:type="dxa"/>
            <w:shd w:val="clear" w:color="auto" w:fill="1F4E79"/>
          </w:tcPr>
          <w:p w:rsidR="00061AAD" w:rsidRDefault="009359E1">
            <w:pPr>
              <w:jc w:val="center"/>
            </w:pPr>
            <w:r>
              <w:rPr>
                <w:b/>
                <w:color w:val="FFFFFF"/>
                <w:sz w:val="18"/>
              </w:rPr>
              <w:t>Ajuste</w:t>
            </w:r>
          </w:p>
        </w:tc>
        <w:tc>
          <w:tcPr>
            <w:tcW w:w="7632" w:type="dxa"/>
            <w:shd w:val="clear" w:color="auto" w:fill="1F4E79"/>
          </w:tcPr>
          <w:p w:rsidR="00061AAD" w:rsidRDefault="009359E1">
            <w:pPr>
              <w:jc w:val="center"/>
            </w:pPr>
            <w:r>
              <w:rPr>
                <w:b/>
                <w:color w:val="FFFFFF"/>
                <w:sz w:val="18"/>
              </w:rPr>
              <w:t>Función</w:t>
            </w:r>
          </w:p>
        </w:tc>
      </w:tr>
      <w:tr w:rsidR="00061AAD">
        <w:trPr>
          <w:jc w:val="center"/>
        </w:trPr>
        <w:tc>
          <w:tcPr>
            <w:tcW w:w="3168" w:type="dxa"/>
          </w:tcPr>
          <w:p w:rsidR="00061AAD" w:rsidRDefault="009359E1">
            <w:pPr>
              <w:spacing w:after="40"/>
            </w:pPr>
            <w:r>
              <w:rPr>
                <w:sz w:val="17"/>
              </w:rPr>
              <w:t>DrawZones</w:t>
            </w:r>
          </w:p>
        </w:tc>
        <w:tc>
          <w:tcPr>
            <w:tcW w:w="7632" w:type="dxa"/>
          </w:tcPr>
          <w:p w:rsidR="00061AAD" w:rsidRDefault="009359E1">
            <w:pPr>
              <w:spacing w:after="40"/>
            </w:pPr>
            <w:r>
              <w:rPr>
                <w:sz w:val="17"/>
              </w:rPr>
              <w:t xml:space="preserve">Activa </w:t>
            </w:r>
            <w:r>
              <w:rPr>
                <w:sz w:val="17"/>
              </w:rPr>
              <w:t>o desactiva las zonas visuales en el gráfico.</w:t>
            </w:r>
          </w:p>
        </w:tc>
      </w:tr>
      <w:tr w:rsidR="00061AAD">
        <w:trPr>
          <w:jc w:val="center"/>
        </w:trPr>
        <w:tc>
          <w:tcPr>
            <w:tcW w:w="3168" w:type="dxa"/>
          </w:tcPr>
          <w:p w:rsidR="00061AAD" w:rsidRDefault="009359E1">
            <w:pPr>
              <w:spacing w:after="40"/>
            </w:pPr>
            <w:r>
              <w:rPr>
                <w:sz w:val="17"/>
              </w:rPr>
              <w:t>PullbackZoneFrom</w:t>
            </w:r>
          </w:p>
        </w:tc>
        <w:tc>
          <w:tcPr>
            <w:tcW w:w="7632" w:type="dxa"/>
          </w:tcPr>
          <w:p w:rsidR="00061AAD" w:rsidRDefault="009359E1">
            <w:pPr>
              <w:spacing w:after="40"/>
            </w:pPr>
            <w:r>
              <w:rPr>
                <w:sz w:val="17"/>
              </w:rPr>
              <w:t>Inicio de la zona de retroceso sano tras un impulso. Normalmente 0.382.</w:t>
            </w:r>
          </w:p>
        </w:tc>
      </w:tr>
      <w:tr w:rsidR="00061AAD">
        <w:trPr>
          <w:jc w:val="center"/>
        </w:trPr>
        <w:tc>
          <w:tcPr>
            <w:tcW w:w="3168" w:type="dxa"/>
          </w:tcPr>
          <w:p w:rsidR="00061AAD" w:rsidRDefault="009359E1">
            <w:pPr>
              <w:spacing w:after="40"/>
            </w:pPr>
            <w:r>
              <w:rPr>
                <w:sz w:val="17"/>
              </w:rPr>
              <w:t>PullbackZoneTo</w:t>
            </w:r>
          </w:p>
        </w:tc>
        <w:tc>
          <w:tcPr>
            <w:tcW w:w="7632" w:type="dxa"/>
          </w:tcPr>
          <w:p w:rsidR="00061AAD" w:rsidRDefault="009359E1">
            <w:pPr>
              <w:spacing w:after="40"/>
            </w:pPr>
            <w:r>
              <w:rPr>
                <w:sz w:val="17"/>
              </w:rPr>
              <w:t>Final de la zona de retroceso sano. Normalmente 0.618.</w:t>
            </w:r>
          </w:p>
        </w:tc>
      </w:tr>
      <w:tr w:rsidR="00061AAD">
        <w:trPr>
          <w:jc w:val="center"/>
        </w:trPr>
        <w:tc>
          <w:tcPr>
            <w:tcW w:w="3168" w:type="dxa"/>
          </w:tcPr>
          <w:p w:rsidR="00061AAD" w:rsidRDefault="009359E1">
            <w:pPr>
              <w:spacing w:after="40"/>
            </w:pPr>
            <w:r>
              <w:rPr>
                <w:sz w:val="17"/>
              </w:rPr>
              <w:t>ExhaustionZoneATR</w:t>
            </w:r>
          </w:p>
        </w:tc>
        <w:tc>
          <w:tcPr>
            <w:tcW w:w="7632" w:type="dxa"/>
          </w:tcPr>
          <w:p w:rsidR="00061AAD" w:rsidRDefault="009359E1">
            <w:pPr>
              <w:spacing w:after="40"/>
            </w:pPr>
            <w:r>
              <w:rPr>
                <w:sz w:val="17"/>
              </w:rPr>
              <w:t>Anchura de la banda de agotami</w:t>
            </w:r>
            <w:r>
              <w:rPr>
                <w:sz w:val="17"/>
              </w:rPr>
              <w:t>ento usando múltiplos de ATR.</w:t>
            </w:r>
          </w:p>
        </w:tc>
      </w:tr>
      <w:tr w:rsidR="00061AAD">
        <w:trPr>
          <w:jc w:val="center"/>
        </w:trPr>
        <w:tc>
          <w:tcPr>
            <w:tcW w:w="3168" w:type="dxa"/>
          </w:tcPr>
          <w:p w:rsidR="00061AAD" w:rsidRDefault="009359E1">
            <w:pPr>
              <w:spacing w:after="40"/>
            </w:pPr>
            <w:r>
              <w:rPr>
                <w:sz w:val="17"/>
              </w:rPr>
              <w:t>ZoneForwardBars</w:t>
            </w:r>
          </w:p>
        </w:tc>
        <w:tc>
          <w:tcPr>
            <w:tcW w:w="7632" w:type="dxa"/>
          </w:tcPr>
          <w:p w:rsidR="00061AAD" w:rsidRDefault="009359E1">
            <w:pPr>
              <w:spacing w:after="40"/>
            </w:pPr>
            <w:r>
              <w:rPr>
                <w:sz w:val="17"/>
              </w:rPr>
              <w:t>Cantidad de velas hacia el futuro que se extiende la caja visual.</w:t>
            </w:r>
          </w:p>
        </w:tc>
      </w:tr>
    </w:tbl>
    <w:p w:rsidR="00061AAD" w:rsidRDefault="00061AAD"/>
    <w:p w:rsidR="00061AAD" w:rsidRDefault="009359E1">
      <w:pPr>
        <w:pStyle w:val="Ttulo1"/>
      </w:pPr>
      <w:r>
        <w:t>9. Ajustes del tramo vivo</w:t>
      </w:r>
    </w:p>
    <w:tbl>
      <w:tblPr>
        <w:tblStyle w:val="Tablaconcuadrcula"/>
        <w:tblW w:w="0" w:type="auto"/>
        <w:jc w:val="center"/>
        <w:tblLook w:val="04A0" w:firstRow="1" w:lastRow="0" w:firstColumn="1" w:lastColumn="0" w:noHBand="0" w:noVBand="1"/>
      </w:tblPr>
      <w:tblGrid>
        <w:gridCol w:w="3716"/>
        <w:gridCol w:w="6393"/>
      </w:tblGrid>
      <w:tr w:rsidR="00061AAD">
        <w:trPr>
          <w:jc w:val="center"/>
        </w:trPr>
        <w:tc>
          <w:tcPr>
            <w:tcW w:w="3888" w:type="dxa"/>
            <w:shd w:val="clear" w:color="auto" w:fill="1F4E79"/>
          </w:tcPr>
          <w:p w:rsidR="00061AAD" w:rsidRDefault="009359E1">
            <w:pPr>
              <w:jc w:val="center"/>
            </w:pPr>
            <w:r>
              <w:rPr>
                <w:b/>
                <w:color w:val="FFFFFF"/>
                <w:sz w:val="18"/>
              </w:rPr>
              <w:t>Ajuste</w:t>
            </w:r>
          </w:p>
        </w:tc>
        <w:tc>
          <w:tcPr>
            <w:tcW w:w="6912" w:type="dxa"/>
            <w:shd w:val="clear" w:color="auto" w:fill="1F4E79"/>
          </w:tcPr>
          <w:p w:rsidR="00061AAD" w:rsidRDefault="009359E1">
            <w:pPr>
              <w:jc w:val="center"/>
            </w:pPr>
            <w:r>
              <w:rPr>
                <w:b/>
                <w:color w:val="FFFFFF"/>
                <w:sz w:val="18"/>
              </w:rPr>
              <w:t>Lectura práctica</w:t>
            </w:r>
          </w:p>
        </w:tc>
      </w:tr>
      <w:tr w:rsidR="00061AAD">
        <w:trPr>
          <w:jc w:val="center"/>
        </w:trPr>
        <w:tc>
          <w:tcPr>
            <w:tcW w:w="3888" w:type="dxa"/>
          </w:tcPr>
          <w:p w:rsidR="00061AAD" w:rsidRDefault="009359E1">
            <w:pPr>
              <w:spacing w:after="40"/>
            </w:pPr>
            <w:r>
              <w:rPr>
                <w:sz w:val="17"/>
              </w:rPr>
              <w:lastRenderedPageBreak/>
              <w:t>ShowLiveLeg</w:t>
            </w:r>
          </w:p>
        </w:tc>
        <w:tc>
          <w:tcPr>
            <w:tcW w:w="6912" w:type="dxa"/>
          </w:tcPr>
          <w:p w:rsidR="00061AAD" w:rsidRDefault="009359E1">
            <w:pPr>
              <w:spacing w:after="40"/>
            </w:pPr>
            <w:r>
              <w:rPr>
                <w:sz w:val="17"/>
              </w:rPr>
              <w:t xml:space="preserve">Muestra la línea del movimiento actual aunque el swing todavía no esté </w:t>
            </w:r>
            <w:r>
              <w:rPr>
                <w:sz w:val="17"/>
              </w:rPr>
              <w:t>confirmado.</w:t>
            </w:r>
          </w:p>
        </w:tc>
      </w:tr>
      <w:tr w:rsidR="00061AAD">
        <w:trPr>
          <w:jc w:val="center"/>
        </w:trPr>
        <w:tc>
          <w:tcPr>
            <w:tcW w:w="3888" w:type="dxa"/>
          </w:tcPr>
          <w:p w:rsidR="00061AAD" w:rsidRDefault="009359E1">
            <w:pPr>
              <w:spacing w:after="40"/>
            </w:pPr>
            <w:r>
              <w:rPr>
                <w:sz w:val="17"/>
              </w:rPr>
              <w:t>UseCloseForLiveBreak = false</w:t>
            </w:r>
          </w:p>
        </w:tc>
        <w:tc>
          <w:tcPr>
            <w:tcW w:w="6912" w:type="dxa"/>
          </w:tcPr>
          <w:p w:rsidR="00061AAD" w:rsidRDefault="009359E1">
            <w:pPr>
              <w:spacing w:after="40"/>
            </w:pPr>
            <w:r>
              <w:rPr>
                <w:sz w:val="17"/>
              </w:rPr>
              <w:t>Detecta ruptura por mecha. Es más rápido, pero más sensible al ruido.</w:t>
            </w:r>
          </w:p>
        </w:tc>
      </w:tr>
      <w:tr w:rsidR="00061AAD">
        <w:trPr>
          <w:jc w:val="center"/>
        </w:trPr>
        <w:tc>
          <w:tcPr>
            <w:tcW w:w="3888" w:type="dxa"/>
          </w:tcPr>
          <w:p w:rsidR="00061AAD" w:rsidRDefault="009359E1">
            <w:pPr>
              <w:spacing w:after="40"/>
            </w:pPr>
            <w:r>
              <w:rPr>
                <w:sz w:val="17"/>
              </w:rPr>
              <w:t>UseCloseForLiveBreak = true</w:t>
            </w:r>
          </w:p>
        </w:tc>
        <w:tc>
          <w:tcPr>
            <w:tcW w:w="6912" w:type="dxa"/>
          </w:tcPr>
          <w:p w:rsidR="00061AAD" w:rsidRDefault="009359E1">
            <w:pPr>
              <w:spacing w:after="40"/>
            </w:pPr>
            <w:r>
              <w:rPr>
                <w:sz w:val="17"/>
              </w:rPr>
              <w:t>Exige cierre. Es más lento, pero más fiable.</w:t>
            </w:r>
          </w:p>
        </w:tc>
      </w:tr>
      <w:tr w:rsidR="00061AAD">
        <w:trPr>
          <w:jc w:val="center"/>
        </w:trPr>
        <w:tc>
          <w:tcPr>
            <w:tcW w:w="3888" w:type="dxa"/>
          </w:tcPr>
          <w:p w:rsidR="00061AAD" w:rsidRDefault="009359E1">
            <w:pPr>
              <w:spacing w:after="40"/>
            </w:pPr>
            <w:r>
              <w:rPr>
                <w:sz w:val="17"/>
              </w:rPr>
              <w:t>ShowBreakOnlyOnClose</w:t>
            </w:r>
          </w:p>
        </w:tc>
        <w:tc>
          <w:tcPr>
            <w:tcW w:w="6912" w:type="dxa"/>
          </w:tcPr>
          <w:p w:rsidR="00061AAD" w:rsidRDefault="009359E1">
            <w:pPr>
              <w:spacing w:after="40"/>
            </w:pPr>
            <w:r>
              <w:rPr>
                <w:sz w:val="17"/>
              </w:rPr>
              <w:t>Si está en true, solo marca ruptura cuando la ve</w:t>
            </w:r>
            <w:r>
              <w:rPr>
                <w:sz w:val="17"/>
              </w:rPr>
              <w:t>la cierra rompiendo.</w:t>
            </w:r>
          </w:p>
        </w:tc>
      </w:tr>
    </w:tbl>
    <w:p w:rsidR="00061AAD" w:rsidRDefault="00061AAD"/>
    <w:p w:rsidR="00061AAD" w:rsidRDefault="009359E1">
      <w:pPr>
        <w:pStyle w:val="Ttulo1"/>
      </w:pPr>
      <w:r>
        <w:t>10. Cómo leer el panel superior</w:t>
      </w:r>
    </w:p>
    <w:p w:rsidR="00061AAD" w:rsidRDefault="009359E1">
      <w:pPr>
        <w:pStyle w:val="CodeBlock"/>
      </w:pPr>
      <w:r>
        <w:t>Modo: perfil horario intradía | TF: H1 | k actual: 20.2 pips/barra</w:t>
      </w:r>
      <w:r>
        <w:br/>
        <w:t>Último tramo confirmado: IMPULSO ALCISTA</w:t>
      </w:r>
      <w:r>
        <w:br/>
        <w:t>Score: 5.56 | c adapt: 21.08 ATR | precio: 6.84 ATR</w:t>
      </w:r>
      <w:r>
        <w:br/>
        <w:t>DP: 101.0 pips | DT: 18 barras | k tramo:</w:t>
      </w:r>
      <w:r>
        <w:t xml:space="preserve"> 16.4 pips/barra</w:t>
      </w:r>
      <w:r>
        <w:br/>
        <w:t>velocidad: 0.84 | ángulo adaptativo: 18.9 grados</w:t>
      </w:r>
      <w:r>
        <w:br/>
        <w:t>TRAMO VIVO: RUPTURA BAJISTA EN DESARROLLO</w:t>
      </w:r>
    </w:p>
    <w:tbl>
      <w:tblPr>
        <w:tblStyle w:val="Tablaconcuadrcula"/>
        <w:tblW w:w="0" w:type="auto"/>
        <w:jc w:val="center"/>
        <w:tblLook w:val="04A0" w:firstRow="1" w:lastRow="0" w:firstColumn="1" w:lastColumn="0" w:noHBand="0" w:noVBand="1"/>
      </w:tblPr>
      <w:tblGrid>
        <w:gridCol w:w="2723"/>
        <w:gridCol w:w="7386"/>
      </w:tblGrid>
      <w:tr w:rsidR="00061AAD">
        <w:trPr>
          <w:jc w:val="center"/>
        </w:trPr>
        <w:tc>
          <w:tcPr>
            <w:tcW w:w="2880" w:type="dxa"/>
            <w:shd w:val="clear" w:color="auto" w:fill="1F4E79"/>
          </w:tcPr>
          <w:p w:rsidR="00061AAD" w:rsidRDefault="009359E1">
            <w:pPr>
              <w:jc w:val="center"/>
            </w:pPr>
            <w:r>
              <w:rPr>
                <w:b/>
                <w:color w:val="FFFFFF"/>
                <w:sz w:val="18"/>
              </w:rPr>
              <w:t>Dato</w:t>
            </w:r>
          </w:p>
        </w:tc>
        <w:tc>
          <w:tcPr>
            <w:tcW w:w="7920" w:type="dxa"/>
            <w:shd w:val="clear" w:color="auto" w:fill="1F4E79"/>
          </w:tcPr>
          <w:p w:rsidR="00061AAD" w:rsidRDefault="009359E1">
            <w:pPr>
              <w:jc w:val="center"/>
            </w:pPr>
            <w:r>
              <w:rPr>
                <w:b/>
                <w:color w:val="FFFFFF"/>
                <w:sz w:val="18"/>
              </w:rPr>
              <w:t>Significado</w:t>
            </w:r>
          </w:p>
        </w:tc>
      </w:tr>
      <w:tr w:rsidR="00061AAD">
        <w:trPr>
          <w:jc w:val="center"/>
        </w:trPr>
        <w:tc>
          <w:tcPr>
            <w:tcW w:w="2880" w:type="dxa"/>
          </w:tcPr>
          <w:p w:rsidR="00061AAD" w:rsidRDefault="009359E1">
            <w:pPr>
              <w:spacing w:after="40"/>
            </w:pPr>
            <w:r>
              <w:rPr>
                <w:sz w:val="17"/>
              </w:rPr>
              <w:t>k actual</w:t>
            </w:r>
          </w:p>
        </w:tc>
        <w:tc>
          <w:tcPr>
            <w:tcW w:w="7920" w:type="dxa"/>
          </w:tcPr>
          <w:p w:rsidR="00061AAD" w:rsidRDefault="009359E1">
            <w:pPr>
              <w:spacing w:after="40"/>
            </w:pPr>
            <w:r>
              <w:rPr>
                <w:sz w:val="17"/>
              </w:rPr>
              <w:t>Peso temporal calculado para la vela actual. En intradía depende de la hora/franja.</w:t>
            </w:r>
          </w:p>
        </w:tc>
      </w:tr>
      <w:tr w:rsidR="00061AAD">
        <w:trPr>
          <w:jc w:val="center"/>
        </w:trPr>
        <w:tc>
          <w:tcPr>
            <w:tcW w:w="2880" w:type="dxa"/>
          </w:tcPr>
          <w:p w:rsidR="00061AAD" w:rsidRDefault="009359E1">
            <w:pPr>
              <w:spacing w:after="40"/>
            </w:pPr>
            <w:r>
              <w:rPr>
                <w:sz w:val="17"/>
              </w:rPr>
              <w:t>Score</w:t>
            </w:r>
          </w:p>
        </w:tc>
        <w:tc>
          <w:tcPr>
            <w:tcW w:w="7920" w:type="dxa"/>
          </w:tcPr>
          <w:p w:rsidR="00061AAD" w:rsidRDefault="009359E1">
            <w:pPr>
              <w:spacing w:after="40"/>
            </w:pPr>
            <w:r>
              <w:rPr>
                <w:sz w:val="17"/>
              </w:rPr>
              <w:t>Puntuación global del impulso.</w:t>
            </w:r>
            <w:r>
              <w:rPr>
                <w:sz w:val="17"/>
              </w:rPr>
              <w:t xml:space="preserve"> Mezcla distancia, velocidad, ángulo y normalización.</w:t>
            </w:r>
          </w:p>
        </w:tc>
      </w:tr>
      <w:tr w:rsidR="00061AAD">
        <w:trPr>
          <w:jc w:val="center"/>
        </w:trPr>
        <w:tc>
          <w:tcPr>
            <w:tcW w:w="2880" w:type="dxa"/>
          </w:tcPr>
          <w:p w:rsidR="00061AAD" w:rsidRDefault="009359E1">
            <w:pPr>
              <w:spacing w:after="40"/>
            </w:pPr>
            <w:r>
              <w:rPr>
                <w:sz w:val="17"/>
              </w:rPr>
              <w:t>c adapt</w:t>
            </w:r>
          </w:p>
        </w:tc>
        <w:tc>
          <w:tcPr>
            <w:tcW w:w="7920" w:type="dxa"/>
          </w:tcPr>
          <w:p w:rsidR="00061AAD" w:rsidRDefault="009359E1">
            <w:pPr>
              <w:spacing w:after="40"/>
            </w:pPr>
            <w:r>
              <w:rPr>
                <w:sz w:val="17"/>
              </w:rPr>
              <w:t>Distancia geométrica normalizada. Se expresa frente a ATR.</w:t>
            </w:r>
          </w:p>
        </w:tc>
      </w:tr>
      <w:tr w:rsidR="00061AAD">
        <w:trPr>
          <w:jc w:val="center"/>
        </w:trPr>
        <w:tc>
          <w:tcPr>
            <w:tcW w:w="2880" w:type="dxa"/>
          </w:tcPr>
          <w:p w:rsidR="00061AAD" w:rsidRDefault="009359E1">
            <w:pPr>
              <w:spacing w:after="40"/>
            </w:pPr>
            <w:r>
              <w:rPr>
                <w:sz w:val="17"/>
              </w:rPr>
              <w:t>precio ATR</w:t>
            </w:r>
          </w:p>
        </w:tc>
        <w:tc>
          <w:tcPr>
            <w:tcW w:w="7920" w:type="dxa"/>
          </w:tcPr>
          <w:p w:rsidR="00061AAD" w:rsidRDefault="009359E1">
            <w:pPr>
              <w:spacing w:after="40"/>
            </w:pPr>
            <w:r>
              <w:rPr>
                <w:sz w:val="17"/>
              </w:rPr>
              <w:t>Cuántos ATR mide el desplazamiento puro de precio.</w:t>
            </w:r>
          </w:p>
        </w:tc>
      </w:tr>
      <w:tr w:rsidR="00061AAD">
        <w:trPr>
          <w:jc w:val="center"/>
        </w:trPr>
        <w:tc>
          <w:tcPr>
            <w:tcW w:w="2880" w:type="dxa"/>
          </w:tcPr>
          <w:p w:rsidR="00061AAD" w:rsidRDefault="009359E1">
            <w:pPr>
              <w:spacing w:after="40"/>
            </w:pPr>
            <w:r>
              <w:rPr>
                <w:sz w:val="17"/>
              </w:rPr>
              <w:t>DP</w:t>
            </w:r>
          </w:p>
        </w:tc>
        <w:tc>
          <w:tcPr>
            <w:tcW w:w="7920" w:type="dxa"/>
          </w:tcPr>
          <w:p w:rsidR="00061AAD" w:rsidRDefault="009359E1">
            <w:pPr>
              <w:spacing w:after="40"/>
            </w:pPr>
            <w:r>
              <w:rPr>
                <w:sz w:val="17"/>
              </w:rPr>
              <w:t>Movimiento del tramo en pips.</w:t>
            </w:r>
          </w:p>
        </w:tc>
      </w:tr>
      <w:tr w:rsidR="00061AAD">
        <w:trPr>
          <w:jc w:val="center"/>
        </w:trPr>
        <w:tc>
          <w:tcPr>
            <w:tcW w:w="2880" w:type="dxa"/>
          </w:tcPr>
          <w:p w:rsidR="00061AAD" w:rsidRDefault="009359E1">
            <w:pPr>
              <w:spacing w:after="40"/>
            </w:pPr>
            <w:r>
              <w:rPr>
                <w:sz w:val="17"/>
              </w:rPr>
              <w:t>DT</w:t>
            </w:r>
          </w:p>
        </w:tc>
        <w:tc>
          <w:tcPr>
            <w:tcW w:w="7920" w:type="dxa"/>
          </w:tcPr>
          <w:p w:rsidR="00061AAD" w:rsidRDefault="009359E1">
            <w:pPr>
              <w:spacing w:after="40"/>
            </w:pPr>
            <w:r>
              <w:rPr>
                <w:sz w:val="17"/>
              </w:rPr>
              <w:t>Duración del tramo en velas.</w:t>
            </w:r>
          </w:p>
        </w:tc>
      </w:tr>
      <w:tr w:rsidR="00061AAD">
        <w:trPr>
          <w:jc w:val="center"/>
        </w:trPr>
        <w:tc>
          <w:tcPr>
            <w:tcW w:w="2880" w:type="dxa"/>
          </w:tcPr>
          <w:p w:rsidR="00061AAD" w:rsidRDefault="009359E1">
            <w:pPr>
              <w:spacing w:after="40"/>
            </w:pPr>
            <w:r>
              <w:rPr>
                <w:sz w:val="17"/>
              </w:rPr>
              <w:t xml:space="preserve">k </w:t>
            </w:r>
            <w:r>
              <w:rPr>
                <w:sz w:val="17"/>
              </w:rPr>
              <w:t>tramo</w:t>
            </w:r>
          </w:p>
        </w:tc>
        <w:tc>
          <w:tcPr>
            <w:tcW w:w="7920" w:type="dxa"/>
          </w:tcPr>
          <w:p w:rsidR="00061AAD" w:rsidRDefault="009359E1">
            <w:pPr>
              <w:spacing w:after="40"/>
            </w:pPr>
            <w:r>
              <w:rPr>
                <w:sz w:val="17"/>
              </w:rPr>
              <w:t>Promedio del peso temporal usado durante todo el tramo.</w:t>
            </w:r>
          </w:p>
        </w:tc>
      </w:tr>
      <w:tr w:rsidR="00061AAD">
        <w:trPr>
          <w:jc w:val="center"/>
        </w:trPr>
        <w:tc>
          <w:tcPr>
            <w:tcW w:w="2880" w:type="dxa"/>
          </w:tcPr>
          <w:p w:rsidR="00061AAD" w:rsidRDefault="009359E1">
            <w:pPr>
              <w:spacing w:after="40"/>
            </w:pPr>
            <w:r>
              <w:rPr>
                <w:sz w:val="17"/>
              </w:rPr>
              <w:t>velocidad</w:t>
            </w:r>
          </w:p>
        </w:tc>
        <w:tc>
          <w:tcPr>
            <w:tcW w:w="7920" w:type="dxa"/>
          </w:tcPr>
          <w:p w:rsidR="00061AAD" w:rsidRDefault="009359E1">
            <w:pPr>
              <w:spacing w:after="40"/>
            </w:pPr>
            <w:r>
              <w:rPr>
                <w:sz w:val="17"/>
              </w:rPr>
              <w:t>Distancia adaptativa dividida entre duración.</w:t>
            </w:r>
          </w:p>
        </w:tc>
      </w:tr>
      <w:tr w:rsidR="00061AAD">
        <w:trPr>
          <w:jc w:val="center"/>
        </w:trPr>
        <w:tc>
          <w:tcPr>
            <w:tcW w:w="2880" w:type="dxa"/>
          </w:tcPr>
          <w:p w:rsidR="00061AAD" w:rsidRDefault="009359E1">
            <w:pPr>
              <w:spacing w:after="40"/>
            </w:pPr>
            <w:r>
              <w:rPr>
                <w:sz w:val="17"/>
              </w:rPr>
              <w:t>ángulo adaptativo</w:t>
            </w:r>
          </w:p>
        </w:tc>
        <w:tc>
          <w:tcPr>
            <w:tcW w:w="7920" w:type="dxa"/>
          </w:tcPr>
          <w:p w:rsidR="00061AAD" w:rsidRDefault="009359E1">
            <w:pPr>
              <w:spacing w:after="40"/>
            </w:pPr>
            <w:r>
              <w:rPr>
                <w:sz w:val="17"/>
              </w:rPr>
              <w:t>Inclinación del movimiento usando k adaptativo.</w:t>
            </w:r>
          </w:p>
        </w:tc>
      </w:tr>
      <w:tr w:rsidR="00061AAD">
        <w:trPr>
          <w:jc w:val="center"/>
        </w:trPr>
        <w:tc>
          <w:tcPr>
            <w:tcW w:w="2880" w:type="dxa"/>
          </w:tcPr>
          <w:p w:rsidR="00061AAD" w:rsidRDefault="009359E1">
            <w:pPr>
              <w:spacing w:after="40"/>
            </w:pPr>
            <w:r>
              <w:rPr>
                <w:sz w:val="17"/>
              </w:rPr>
              <w:t>tramo vivo</w:t>
            </w:r>
          </w:p>
        </w:tc>
        <w:tc>
          <w:tcPr>
            <w:tcW w:w="7920" w:type="dxa"/>
          </w:tcPr>
          <w:p w:rsidR="00061AAD" w:rsidRDefault="009359E1">
            <w:pPr>
              <w:spacing w:after="40"/>
            </w:pPr>
            <w:r>
              <w:rPr>
                <w:sz w:val="17"/>
              </w:rPr>
              <w:t>Estado actual del precio antes de que el swing esté confir</w:t>
            </w:r>
            <w:r>
              <w:rPr>
                <w:sz w:val="17"/>
              </w:rPr>
              <w:t>mado.</w:t>
            </w:r>
          </w:p>
        </w:tc>
      </w:tr>
    </w:tbl>
    <w:p w:rsidR="00061AAD" w:rsidRDefault="00061AAD"/>
    <w:p w:rsidR="00061AAD" w:rsidRDefault="009359E1">
      <w:pPr>
        <w:pStyle w:val="Ttulo1"/>
      </w:pPr>
      <w:r>
        <w:t>11. Reglas rápidas de interpretación</w:t>
      </w:r>
    </w:p>
    <w:tbl>
      <w:tblPr>
        <w:tblStyle w:val="Tablaconcuadrcula"/>
        <w:tblW w:w="0" w:type="auto"/>
        <w:jc w:val="center"/>
        <w:tblLook w:val="04A0" w:firstRow="1" w:lastRow="0" w:firstColumn="1" w:lastColumn="0" w:noHBand="0" w:noVBand="1"/>
      </w:tblPr>
      <w:tblGrid>
        <w:gridCol w:w="2444"/>
        <w:gridCol w:w="4340"/>
        <w:gridCol w:w="3325"/>
      </w:tblGrid>
      <w:tr w:rsidR="00061AAD">
        <w:trPr>
          <w:jc w:val="center"/>
        </w:trPr>
        <w:tc>
          <w:tcPr>
            <w:tcW w:w="2592" w:type="dxa"/>
            <w:shd w:val="clear" w:color="auto" w:fill="1F4E79"/>
          </w:tcPr>
          <w:p w:rsidR="00061AAD" w:rsidRDefault="009359E1">
            <w:pPr>
              <w:jc w:val="center"/>
            </w:pPr>
            <w:r>
              <w:rPr>
                <w:b/>
                <w:color w:val="FFFFFF"/>
                <w:sz w:val="18"/>
              </w:rPr>
              <w:t>Lectura</w:t>
            </w:r>
          </w:p>
        </w:tc>
        <w:tc>
          <w:tcPr>
            <w:tcW w:w="4680" w:type="dxa"/>
            <w:shd w:val="clear" w:color="auto" w:fill="1F4E79"/>
          </w:tcPr>
          <w:p w:rsidR="00061AAD" w:rsidRDefault="009359E1">
            <w:pPr>
              <w:jc w:val="center"/>
            </w:pPr>
            <w:r>
              <w:rPr>
                <w:b/>
                <w:color w:val="FFFFFF"/>
                <w:sz w:val="18"/>
              </w:rPr>
              <w:t>Qué implica</w:t>
            </w:r>
          </w:p>
        </w:tc>
        <w:tc>
          <w:tcPr>
            <w:tcW w:w="3528" w:type="dxa"/>
            <w:shd w:val="clear" w:color="auto" w:fill="1F4E79"/>
          </w:tcPr>
          <w:p w:rsidR="00061AAD" w:rsidRDefault="009359E1">
            <w:pPr>
              <w:jc w:val="center"/>
            </w:pPr>
            <w:r>
              <w:rPr>
                <w:b/>
                <w:color w:val="FFFFFF"/>
                <w:sz w:val="18"/>
              </w:rPr>
              <w:t>Precaución</w:t>
            </w:r>
          </w:p>
        </w:tc>
      </w:tr>
      <w:tr w:rsidR="00061AAD">
        <w:trPr>
          <w:jc w:val="center"/>
        </w:trPr>
        <w:tc>
          <w:tcPr>
            <w:tcW w:w="2592" w:type="dxa"/>
          </w:tcPr>
          <w:p w:rsidR="00061AAD" w:rsidRDefault="009359E1">
            <w:pPr>
              <w:spacing w:after="40"/>
            </w:pPr>
            <w:r>
              <w:rPr>
                <w:sz w:val="17"/>
              </w:rPr>
              <w:t>Impulso alcista</w:t>
            </w:r>
          </w:p>
        </w:tc>
        <w:tc>
          <w:tcPr>
            <w:tcW w:w="4680" w:type="dxa"/>
          </w:tcPr>
          <w:p w:rsidR="00061AAD" w:rsidRDefault="009359E1">
            <w:pPr>
              <w:spacing w:after="40"/>
            </w:pPr>
            <w:r>
              <w:rPr>
                <w:sz w:val="17"/>
              </w:rPr>
              <w:t>Hay estructura alcista activa.</w:t>
            </w:r>
          </w:p>
        </w:tc>
        <w:tc>
          <w:tcPr>
            <w:tcW w:w="3528" w:type="dxa"/>
          </w:tcPr>
          <w:p w:rsidR="00061AAD" w:rsidRDefault="009359E1">
            <w:pPr>
              <w:spacing w:after="40"/>
            </w:pPr>
            <w:r>
              <w:rPr>
                <w:sz w:val="17"/>
              </w:rPr>
              <w:t>No comprar automáticamente; buscar pullback, ruptura limpia o confirmación.</w:t>
            </w:r>
          </w:p>
        </w:tc>
      </w:tr>
      <w:tr w:rsidR="00061AAD">
        <w:trPr>
          <w:jc w:val="center"/>
        </w:trPr>
        <w:tc>
          <w:tcPr>
            <w:tcW w:w="2592" w:type="dxa"/>
          </w:tcPr>
          <w:p w:rsidR="00061AAD" w:rsidRDefault="009359E1">
            <w:pPr>
              <w:spacing w:after="40"/>
            </w:pPr>
            <w:r>
              <w:rPr>
                <w:sz w:val="17"/>
              </w:rPr>
              <w:t>Impulso bajista</w:t>
            </w:r>
          </w:p>
        </w:tc>
        <w:tc>
          <w:tcPr>
            <w:tcW w:w="4680" w:type="dxa"/>
          </w:tcPr>
          <w:p w:rsidR="00061AAD" w:rsidRDefault="009359E1">
            <w:pPr>
              <w:spacing w:after="40"/>
            </w:pPr>
            <w:r>
              <w:rPr>
                <w:sz w:val="17"/>
              </w:rPr>
              <w:t>Hay presión bajista estructural.</w:t>
            </w:r>
          </w:p>
        </w:tc>
        <w:tc>
          <w:tcPr>
            <w:tcW w:w="3528" w:type="dxa"/>
          </w:tcPr>
          <w:p w:rsidR="00061AAD" w:rsidRDefault="009359E1">
            <w:pPr>
              <w:spacing w:after="40"/>
            </w:pPr>
            <w:r>
              <w:rPr>
                <w:sz w:val="17"/>
              </w:rPr>
              <w:t xml:space="preserve">No </w:t>
            </w:r>
            <w:r>
              <w:rPr>
                <w:sz w:val="17"/>
              </w:rPr>
              <w:t>vender automáticamente; revisar zonas y contexto superior.</w:t>
            </w:r>
          </w:p>
        </w:tc>
      </w:tr>
      <w:tr w:rsidR="00061AAD">
        <w:trPr>
          <w:jc w:val="center"/>
        </w:trPr>
        <w:tc>
          <w:tcPr>
            <w:tcW w:w="2592" w:type="dxa"/>
          </w:tcPr>
          <w:p w:rsidR="00061AAD" w:rsidRDefault="009359E1">
            <w:pPr>
              <w:spacing w:after="40"/>
            </w:pPr>
            <w:r>
              <w:rPr>
                <w:sz w:val="17"/>
              </w:rPr>
              <w:t>Extensión / agotamiento</w:t>
            </w:r>
          </w:p>
        </w:tc>
        <w:tc>
          <w:tcPr>
            <w:tcW w:w="4680" w:type="dxa"/>
          </w:tcPr>
          <w:p w:rsidR="00061AAD" w:rsidRDefault="009359E1">
            <w:pPr>
              <w:spacing w:after="40"/>
            </w:pPr>
            <w:r>
              <w:rPr>
                <w:sz w:val="17"/>
              </w:rPr>
              <w:t>Movimiento excesivo respecto a ATR, velocidad y ángulo.</w:t>
            </w:r>
          </w:p>
        </w:tc>
        <w:tc>
          <w:tcPr>
            <w:tcW w:w="3528" w:type="dxa"/>
          </w:tcPr>
          <w:p w:rsidR="00061AAD" w:rsidRDefault="009359E1">
            <w:pPr>
              <w:spacing w:after="40"/>
            </w:pPr>
            <w:r>
              <w:rPr>
                <w:sz w:val="17"/>
              </w:rPr>
              <w:t>Puede seguir extendiendo, pero entrar tarde tiene peor riesgo/beneficio.</w:t>
            </w:r>
          </w:p>
        </w:tc>
      </w:tr>
      <w:tr w:rsidR="00061AAD">
        <w:trPr>
          <w:jc w:val="center"/>
        </w:trPr>
        <w:tc>
          <w:tcPr>
            <w:tcW w:w="2592" w:type="dxa"/>
          </w:tcPr>
          <w:p w:rsidR="00061AAD" w:rsidRDefault="009359E1">
            <w:pPr>
              <w:spacing w:after="40"/>
            </w:pPr>
            <w:r>
              <w:rPr>
                <w:sz w:val="17"/>
              </w:rPr>
              <w:t>Tramo débil</w:t>
            </w:r>
          </w:p>
        </w:tc>
        <w:tc>
          <w:tcPr>
            <w:tcW w:w="4680" w:type="dxa"/>
          </w:tcPr>
          <w:p w:rsidR="00061AAD" w:rsidRDefault="009359E1">
            <w:pPr>
              <w:spacing w:after="40"/>
            </w:pPr>
            <w:r>
              <w:rPr>
                <w:sz w:val="17"/>
              </w:rPr>
              <w:t>Movimiento poco relevante.</w:t>
            </w:r>
          </w:p>
        </w:tc>
        <w:tc>
          <w:tcPr>
            <w:tcW w:w="3528" w:type="dxa"/>
          </w:tcPr>
          <w:p w:rsidR="00061AAD" w:rsidRDefault="009359E1">
            <w:pPr>
              <w:spacing w:after="40"/>
            </w:pPr>
            <w:r>
              <w:rPr>
                <w:sz w:val="17"/>
              </w:rPr>
              <w:t>Suele ser ruido, rango o falta de dirección.</w:t>
            </w:r>
          </w:p>
        </w:tc>
      </w:tr>
      <w:tr w:rsidR="00061AAD">
        <w:trPr>
          <w:jc w:val="center"/>
        </w:trPr>
        <w:tc>
          <w:tcPr>
            <w:tcW w:w="2592" w:type="dxa"/>
          </w:tcPr>
          <w:p w:rsidR="00061AAD" w:rsidRDefault="009359E1">
            <w:pPr>
              <w:spacing w:after="40"/>
            </w:pPr>
            <w:r>
              <w:rPr>
                <w:sz w:val="17"/>
              </w:rPr>
              <w:t>Ruptura viva bajista</w:t>
            </w:r>
          </w:p>
        </w:tc>
        <w:tc>
          <w:tcPr>
            <w:tcW w:w="4680" w:type="dxa"/>
          </w:tcPr>
          <w:p w:rsidR="00061AAD" w:rsidRDefault="009359E1">
            <w:pPr>
              <w:spacing w:after="40"/>
            </w:pPr>
            <w:r>
              <w:rPr>
                <w:sz w:val="17"/>
              </w:rPr>
              <w:t>La estructura alcista está en peligro antes de confirmarse nuevo swing.</w:t>
            </w:r>
          </w:p>
        </w:tc>
        <w:tc>
          <w:tcPr>
            <w:tcW w:w="3528" w:type="dxa"/>
          </w:tcPr>
          <w:p w:rsidR="00061AAD" w:rsidRDefault="009359E1">
            <w:pPr>
              <w:spacing w:after="40"/>
            </w:pPr>
            <w:r>
              <w:rPr>
                <w:sz w:val="17"/>
              </w:rPr>
              <w:t>Mejor esperar cierre si se quiere una señal más conservadora.</w:t>
            </w:r>
          </w:p>
        </w:tc>
      </w:tr>
      <w:tr w:rsidR="00061AAD">
        <w:trPr>
          <w:jc w:val="center"/>
        </w:trPr>
        <w:tc>
          <w:tcPr>
            <w:tcW w:w="2592" w:type="dxa"/>
          </w:tcPr>
          <w:p w:rsidR="00061AAD" w:rsidRDefault="009359E1">
            <w:pPr>
              <w:spacing w:after="40"/>
            </w:pPr>
            <w:r>
              <w:rPr>
                <w:sz w:val="17"/>
              </w:rPr>
              <w:t>Ruptura viva alcista</w:t>
            </w:r>
          </w:p>
        </w:tc>
        <w:tc>
          <w:tcPr>
            <w:tcW w:w="4680" w:type="dxa"/>
          </w:tcPr>
          <w:p w:rsidR="00061AAD" w:rsidRDefault="009359E1">
            <w:pPr>
              <w:spacing w:after="40"/>
            </w:pPr>
            <w:r>
              <w:rPr>
                <w:sz w:val="17"/>
              </w:rPr>
              <w:t>La estructura bajista puede estar</w:t>
            </w:r>
            <w:r>
              <w:rPr>
                <w:sz w:val="17"/>
              </w:rPr>
              <w:t xml:space="preserve"> fallando antes de confirmación.</w:t>
            </w:r>
          </w:p>
        </w:tc>
        <w:tc>
          <w:tcPr>
            <w:tcW w:w="3528" w:type="dxa"/>
          </w:tcPr>
          <w:p w:rsidR="00061AAD" w:rsidRDefault="009359E1">
            <w:pPr>
              <w:spacing w:after="40"/>
            </w:pPr>
            <w:r>
              <w:rPr>
                <w:sz w:val="17"/>
              </w:rPr>
              <w:t>Confirmar con cierre o recuperación de zona.</w:t>
            </w:r>
          </w:p>
        </w:tc>
      </w:tr>
    </w:tbl>
    <w:p w:rsidR="00061AAD" w:rsidRDefault="00061AAD"/>
    <w:p w:rsidR="00061AAD" w:rsidRDefault="009359E1">
      <w:pPr>
        <w:pStyle w:val="Ttulo1"/>
      </w:pPr>
      <w:r>
        <w:t>12. Configuraciones recomendadas</w:t>
      </w:r>
    </w:p>
    <w:tbl>
      <w:tblPr>
        <w:tblStyle w:val="Tablaconcuadrcula"/>
        <w:tblW w:w="0" w:type="auto"/>
        <w:jc w:val="center"/>
        <w:tblLook w:val="04A0" w:firstRow="1" w:lastRow="0" w:firstColumn="1" w:lastColumn="0" w:noHBand="0" w:noVBand="1"/>
      </w:tblPr>
      <w:tblGrid>
        <w:gridCol w:w="2983"/>
        <w:gridCol w:w="7126"/>
      </w:tblGrid>
      <w:tr w:rsidR="00061AAD">
        <w:trPr>
          <w:jc w:val="center"/>
        </w:trPr>
        <w:tc>
          <w:tcPr>
            <w:tcW w:w="3168" w:type="dxa"/>
            <w:shd w:val="clear" w:color="auto" w:fill="1F4E79"/>
          </w:tcPr>
          <w:p w:rsidR="00061AAD" w:rsidRDefault="009359E1">
            <w:pPr>
              <w:jc w:val="center"/>
            </w:pPr>
            <w:r>
              <w:rPr>
                <w:b/>
                <w:color w:val="FFFFFF"/>
                <w:sz w:val="18"/>
              </w:rPr>
              <w:t>Mercado / temporalidad</w:t>
            </w:r>
          </w:p>
        </w:tc>
        <w:tc>
          <w:tcPr>
            <w:tcW w:w="7632" w:type="dxa"/>
            <w:shd w:val="clear" w:color="auto" w:fill="1F4E79"/>
          </w:tcPr>
          <w:p w:rsidR="00061AAD" w:rsidRDefault="009359E1">
            <w:pPr>
              <w:jc w:val="center"/>
            </w:pPr>
            <w:r>
              <w:rPr>
                <w:b/>
                <w:color w:val="FFFFFF"/>
                <w:sz w:val="18"/>
              </w:rPr>
              <w:t>Ajustes sugeridos</w:t>
            </w:r>
          </w:p>
        </w:tc>
      </w:tr>
      <w:tr w:rsidR="00061AAD">
        <w:trPr>
          <w:jc w:val="center"/>
        </w:trPr>
        <w:tc>
          <w:tcPr>
            <w:tcW w:w="3168" w:type="dxa"/>
          </w:tcPr>
          <w:p w:rsidR="00061AAD" w:rsidRDefault="009359E1">
            <w:pPr>
              <w:spacing w:after="40"/>
            </w:pPr>
            <w:r>
              <w:rPr>
                <w:sz w:val="17"/>
              </w:rPr>
              <w:t>GBPUSD D1</w:t>
            </w:r>
          </w:p>
        </w:tc>
        <w:tc>
          <w:tcPr>
            <w:tcW w:w="7632" w:type="dxa"/>
          </w:tcPr>
          <w:p w:rsidR="00061AAD" w:rsidRDefault="009359E1">
            <w:pPr>
              <w:spacing w:after="40"/>
            </w:pPr>
            <w:r>
              <w:rPr>
                <w:sz w:val="17"/>
              </w:rPr>
              <w:t xml:space="preserve">UseAdaptiveTimeScale=true; ATRPeriod=14; SwingDepth=8; ScanBars=300; MaxSegments=8; </w:t>
            </w:r>
            <w:r>
              <w:rPr>
                <w:sz w:val="17"/>
              </w:rPr>
              <w:t>MinPriceMoveATR=0.60; ContinuationScore=2.20; ExhaustionScore=4.50.</w:t>
            </w:r>
          </w:p>
        </w:tc>
      </w:tr>
      <w:tr w:rsidR="00061AAD">
        <w:trPr>
          <w:jc w:val="center"/>
        </w:trPr>
        <w:tc>
          <w:tcPr>
            <w:tcW w:w="3168" w:type="dxa"/>
          </w:tcPr>
          <w:p w:rsidR="00061AAD" w:rsidRDefault="009359E1">
            <w:pPr>
              <w:spacing w:after="40"/>
            </w:pPr>
            <w:r>
              <w:rPr>
                <w:sz w:val="17"/>
              </w:rPr>
              <w:t>GBPUSD H1</w:t>
            </w:r>
          </w:p>
        </w:tc>
        <w:tc>
          <w:tcPr>
            <w:tcW w:w="7632" w:type="dxa"/>
          </w:tcPr>
          <w:p w:rsidR="00061AAD" w:rsidRDefault="009359E1">
            <w:pPr>
              <w:spacing w:after="40"/>
            </w:pPr>
            <w:r>
              <w:rPr>
                <w:sz w:val="17"/>
              </w:rPr>
              <w:t>UseAdaptiveTimeScale=true; ATRPeriod=14; SwingDepth=6; ScanBars=300; MaxSegments=8; MinPriceMoveATR=0.80; ContinuationScore=2.50; ExhaustionScore=5.00; ShowLiveLeg=true.</w:t>
            </w:r>
          </w:p>
        </w:tc>
      </w:tr>
      <w:tr w:rsidR="00061AAD">
        <w:trPr>
          <w:jc w:val="center"/>
        </w:trPr>
        <w:tc>
          <w:tcPr>
            <w:tcW w:w="3168" w:type="dxa"/>
          </w:tcPr>
          <w:p w:rsidR="00061AAD" w:rsidRDefault="009359E1">
            <w:pPr>
              <w:spacing w:after="40"/>
            </w:pPr>
            <w:r>
              <w:rPr>
                <w:sz w:val="17"/>
              </w:rPr>
              <w:t xml:space="preserve">GER40 </w:t>
            </w:r>
            <w:r>
              <w:rPr>
                <w:sz w:val="17"/>
              </w:rPr>
              <w:t>/ DAX D1</w:t>
            </w:r>
          </w:p>
        </w:tc>
        <w:tc>
          <w:tcPr>
            <w:tcW w:w="7632" w:type="dxa"/>
          </w:tcPr>
          <w:p w:rsidR="00061AAD" w:rsidRDefault="009359E1">
            <w:pPr>
              <w:spacing w:after="40"/>
            </w:pPr>
            <w:r>
              <w:rPr>
                <w:sz w:val="17"/>
              </w:rPr>
              <w:t>UseAdaptiveTimeScale=true; ATRPeriod=14; SwingDepth=6-8; ScanBars=300; MaxSegments=8; MinPriceMoveATR=0.70; ContinuationScore=2.50; ExhaustionScore=5.00.</w:t>
            </w:r>
          </w:p>
        </w:tc>
      </w:tr>
      <w:tr w:rsidR="00061AAD">
        <w:trPr>
          <w:jc w:val="center"/>
        </w:trPr>
        <w:tc>
          <w:tcPr>
            <w:tcW w:w="3168" w:type="dxa"/>
          </w:tcPr>
          <w:p w:rsidR="00061AAD" w:rsidRDefault="009359E1">
            <w:pPr>
              <w:spacing w:after="40"/>
            </w:pPr>
            <w:r>
              <w:rPr>
                <w:sz w:val="17"/>
              </w:rPr>
              <w:t>Uso más conservador</w:t>
            </w:r>
          </w:p>
        </w:tc>
        <w:tc>
          <w:tcPr>
            <w:tcW w:w="7632" w:type="dxa"/>
          </w:tcPr>
          <w:p w:rsidR="00061AAD" w:rsidRDefault="009359E1">
            <w:pPr>
              <w:spacing w:after="40"/>
            </w:pPr>
            <w:r>
              <w:rPr>
                <w:sz w:val="17"/>
              </w:rPr>
              <w:t>UseCloseForLiveBreak=true y ShowBreakOnlyOnClose=true. Reduce falsas rup</w:t>
            </w:r>
            <w:r>
              <w:rPr>
                <w:sz w:val="17"/>
              </w:rPr>
              <w:t>turas, pero llega más tarde.</w:t>
            </w:r>
          </w:p>
        </w:tc>
      </w:tr>
      <w:tr w:rsidR="00061AAD">
        <w:trPr>
          <w:jc w:val="center"/>
        </w:trPr>
        <w:tc>
          <w:tcPr>
            <w:tcW w:w="3168" w:type="dxa"/>
          </w:tcPr>
          <w:p w:rsidR="00061AAD" w:rsidRDefault="009359E1">
            <w:pPr>
              <w:spacing w:after="40"/>
            </w:pPr>
            <w:r>
              <w:rPr>
                <w:sz w:val="17"/>
              </w:rPr>
              <w:t>Uso más agresivo</w:t>
            </w:r>
          </w:p>
        </w:tc>
        <w:tc>
          <w:tcPr>
            <w:tcW w:w="7632" w:type="dxa"/>
          </w:tcPr>
          <w:p w:rsidR="00061AAD" w:rsidRDefault="009359E1">
            <w:pPr>
              <w:spacing w:after="40"/>
            </w:pPr>
            <w:r>
              <w:rPr>
                <w:sz w:val="17"/>
              </w:rPr>
              <w:t>UseCloseForLiveBreak=false y ShowBreakOnlyOnClose=false. Detecta antes, pero puede dar más ruido.</w:t>
            </w:r>
          </w:p>
        </w:tc>
      </w:tr>
    </w:tbl>
    <w:p w:rsidR="00061AAD" w:rsidRDefault="00061AAD"/>
    <w:p w:rsidR="00061AAD" w:rsidRDefault="009359E1">
      <w:pPr>
        <w:pStyle w:val="Ttulo1"/>
      </w:pPr>
      <w:r>
        <w:lastRenderedPageBreak/>
        <w:t>13. Forma correcta de usarlo</w:t>
      </w:r>
    </w:p>
    <w:p w:rsidR="00061AAD" w:rsidRDefault="009359E1">
      <w:pPr>
        <w:pStyle w:val="Listaconvietas"/>
      </w:pPr>
      <w:r>
        <w:t xml:space="preserve">Usarlo como herramienta de lectura estructural, no como señal automática de </w:t>
      </w:r>
      <w:r>
        <w:t>compra o venta.</w:t>
      </w:r>
    </w:p>
    <w:p w:rsidR="00061AAD" w:rsidRDefault="009359E1">
      <w:pPr>
        <w:pStyle w:val="Listaconvietas"/>
      </w:pPr>
      <w:r>
        <w:t>Primero mirar temporalidad alta para sesgo general; después H1/M30/M15 para entrada táctica.</w:t>
      </w:r>
    </w:p>
    <w:p w:rsidR="00061AAD" w:rsidRDefault="009359E1">
      <w:pPr>
        <w:pStyle w:val="Listaconvietas"/>
      </w:pPr>
      <w:r>
        <w:t>Valorar si el precio está en zona de continuidad, agotamiento o ruptura viva.</w:t>
      </w:r>
    </w:p>
    <w:p w:rsidR="00061AAD" w:rsidRDefault="009359E1">
      <w:pPr>
        <w:pStyle w:val="Listaconvietas"/>
      </w:pPr>
      <w:r>
        <w:t>No perseguir impulsos tardíos cuando el indicador marca extensión/ago</w:t>
      </w:r>
      <w:r>
        <w:t>stamiento.</w:t>
      </w:r>
    </w:p>
    <w:p w:rsidR="00061AAD" w:rsidRDefault="009359E1">
      <w:pPr>
        <w:pStyle w:val="Listaconvietas"/>
      </w:pPr>
      <w:r>
        <w:t>Confirmar con cierre cuando se quiera evitar ruido de mechas.</w:t>
      </w:r>
    </w:p>
    <w:p w:rsidR="00061AAD" w:rsidRDefault="009359E1">
      <w:pPr>
        <w:pStyle w:val="Ttulo1"/>
      </w:pPr>
      <w:r>
        <w:t>14. Conclusión para presentar</w:t>
      </w:r>
    </w:p>
    <w:p w:rsidR="00061AAD" w:rsidRDefault="009359E1">
      <w:r>
        <w:rPr>
          <w:b/>
        </w:rPr>
        <w:t>La versión más recomendable es: Pythagorean_Adaptive_Structure_Strength_LIVE.mq4</w:t>
      </w:r>
      <w:r>
        <w:t>. Combina Pitágoras, ATR, escala temporal adaptativa, perfil horario y de</w:t>
      </w:r>
      <w:r>
        <w:t>tección de tramo vivo.</w:t>
      </w:r>
    </w:p>
    <w:tbl>
      <w:tblPr>
        <w:tblW w:w="0" w:type="auto"/>
        <w:jc w:val="center"/>
        <w:tblLook w:val="04A0" w:firstRow="1" w:lastRow="0" w:firstColumn="1" w:lastColumn="0" w:noHBand="0" w:noVBand="1"/>
      </w:tblPr>
      <w:tblGrid>
        <w:gridCol w:w="9893"/>
      </w:tblGrid>
      <w:tr w:rsidR="00061AAD">
        <w:trPr>
          <w:jc w:val="center"/>
        </w:trPr>
        <w:tc>
          <w:tcPr>
            <w:tcW w:w="9893" w:type="dxa"/>
            <w:shd w:val="clear" w:color="auto" w:fill="EAF3FF"/>
            <w:vAlign w:val="center"/>
          </w:tcPr>
          <w:p w:rsidR="00061AAD" w:rsidRDefault="009359E1">
            <w:pPr>
              <w:spacing w:before="80"/>
            </w:pPr>
            <w:r>
              <w:rPr>
                <w:b/>
                <w:color w:val="1F4E79"/>
              </w:rPr>
              <w:t xml:space="preserve">Resumen final: </w:t>
            </w:r>
            <w:r>
              <w:rPr>
                <w:color w:val="1F4E79"/>
              </w:rPr>
              <w:t>El objetivo no es predecir el mercado, sino medir si un movimiento es normal, rápido, extendido, débil, impulsivo o si está rompiendo estructura en tiempo real.</w:t>
            </w:r>
          </w:p>
        </w:tc>
      </w:tr>
    </w:tbl>
    <w:p w:rsidR="00061AAD" w:rsidRDefault="009359E1">
      <w:pPr>
        <w:pStyle w:val="Ttulo1"/>
      </w:pPr>
      <w:r>
        <w:t>15. Archivos incluidos en el proyecto</w:t>
      </w:r>
    </w:p>
    <w:p w:rsidR="00061AAD" w:rsidRDefault="009359E1">
      <w:pPr>
        <w:pStyle w:val="Listaconvietas"/>
      </w:pPr>
      <w:r>
        <w:t>Pythagorean_PriceT</w:t>
      </w:r>
      <w:r>
        <w:t>ime_Geometry.mq4</w:t>
      </w:r>
    </w:p>
    <w:p w:rsidR="00061AAD" w:rsidRDefault="009359E1">
      <w:pPr>
        <w:pStyle w:val="Listaconvietas"/>
      </w:pPr>
      <w:r>
        <w:t>Pythagorean_Structure_Strength_ATR.mq4</w:t>
      </w:r>
    </w:p>
    <w:p w:rsidR="00061AAD" w:rsidRDefault="009359E1">
      <w:pPr>
        <w:pStyle w:val="Listaconvietas"/>
      </w:pPr>
      <w:r>
        <w:t>Pythagorean_Adaptive_Structure_Strength.mq4</w:t>
      </w:r>
    </w:p>
    <w:p w:rsidR="00061AAD" w:rsidRDefault="009359E1">
      <w:pPr>
        <w:pStyle w:val="Listaconvietas"/>
      </w:pPr>
      <w:r>
        <w:t>Pythagorean_Adaptive_Structure_Strength_LIVE.mq4</w:t>
      </w:r>
    </w:p>
    <w:sectPr w:rsidR="00061AAD" w:rsidSect="00034616">
      <w:headerReference w:type="default" r:id="rId8"/>
      <w:footerReference w:type="default" r:id="rId9"/>
      <w:pgSz w:w="11909" w:h="16834"/>
      <w:pgMar w:top="936" w:right="1008" w:bottom="936" w:left="100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59E1" w:rsidRDefault="009359E1">
      <w:pPr>
        <w:spacing w:after="0" w:line="240" w:lineRule="auto"/>
      </w:pPr>
      <w:r>
        <w:separator/>
      </w:r>
    </w:p>
  </w:endnote>
  <w:endnote w:type="continuationSeparator" w:id="0">
    <w:p w:rsidR="009359E1" w:rsidRDefault="00935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ptos">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1AAD" w:rsidRDefault="009359E1">
    <w:pPr>
      <w:pStyle w:val="Piedepgina"/>
      <w:jc w:val="center"/>
    </w:pPr>
    <w:r>
      <w:rPr>
        <w:color w:val="7F7F7F"/>
        <w:sz w:val="16"/>
      </w:rPr>
      <w:t>Documento de presentación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59E1" w:rsidRDefault="009359E1">
      <w:pPr>
        <w:spacing w:after="0" w:line="240" w:lineRule="auto"/>
      </w:pPr>
      <w:r>
        <w:separator/>
      </w:r>
    </w:p>
  </w:footnote>
  <w:footnote w:type="continuationSeparator" w:id="0">
    <w:p w:rsidR="009359E1" w:rsidRDefault="009359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1AAD" w:rsidRDefault="009359E1">
    <w:pPr>
      <w:pStyle w:val="Encabezado"/>
      <w:jc w:val="right"/>
    </w:pPr>
    <w:r>
      <w:rPr>
        <w:color w:val="7F7F7F"/>
        <w:sz w:val="16"/>
      </w:rPr>
      <w:t xml:space="preserve">Indicadores pitagóricos para MT4 - </w:t>
    </w:r>
    <w:r>
      <w:rPr>
        <w:color w:val="7F7F7F"/>
        <w:sz w:val="16"/>
      </w:rPr>
      <w:t>resumen técnico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061AAD"/>
    <w:rsid w:val="0015074B"/>
    <w:rsid w:val="0029639D"/>
    <w:rsid w:val="00326F90"/>
    <w:rsid w:val="003463A1"/>
    <w:rsid w:val="009359E1"/>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15E53E27-0C58-450A-A1D9-D224EB3E4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80" w:line="252" w:lineRule="auto"/>
    </w:pPr>
    <w:rPr>
      <w:rFonts w:ascii="Aptos" w:eastAsia="Aptos" w:hAnsi="Aptos"/>
      <w:sz w:val="21"/>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1F4E79"/>
      <w:sz w:val="32"/>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2F5597"/>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1F4E79"/>
      <w:sz w:val="23"/>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Puesto">
    <w:name w:val="Title"/>
    <w:basedOn w:val="Normal"/>
    <w:next w:val="Normal"/>
    <w:link w:val="Puest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F4E79"/>
      <w:spacing w:val="5"/>
      <w:kern w:val="28"/>
      <w:sz w:val="44"/>
      <w:szCs w:val="52"/>
    </w:rPr>
  </w:style>
  <w:style w:type="character" w:customStyle="1" w:styleId="PuestoCar">
    <w:name w:val="Puesto Car"/>
    <w:basedOn w:val="Fuentedeprrafopredeter"/>
    <w:link w:val="Puest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de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deBlock">
    <w:name w:val="CodeBlock"/>
    <w:pPr>
      <w:spacing w:before="60" w:after="60"/>
      <w:ind w:left="360" w:right="360"/>
    </w:pPr>
    <w:rPr>
      <w:rFonts w:ascii="Consolas" w:eastAsia="Consolas" w:hAnsi="Consolas"/>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680E-0CD2-4CE3-B5DA-96C04A8A4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1664</Words>
  <Characters>9158</Characters>
  <Application>Microsoft Office Word</Application>
  <DocSecurity>0</DocSecurity>
  <Lines>76</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10801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Cuenta Microsoft</cp:lastModifiedBy>
  <cp:revision>2</cp:revision>
  <dcterms:created xsi:type="dcterms:W3CDTF">2026-05-12T15:02:00Z</dcterms:created>
  <dcterms:modified xsi:type="dcterms:W3CDTF">2026-05-12T15:02:00Z</dcterms:modified>
  <cp:category/>
</cp:coreProperties>
</file>